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82AB" w14:textId="2967632F" w:rsidR="00E37DDC" w:rsidRPr="006A5595" w:rsidRDefault="00B2417B" w:rsidP="00B2417B">
      <w:pPr>
        <w:pStyle w:val="Ttulo1"/>
        <w:spacing w:before="0" w:after="0"/>
        <w:contextualSpacing/>
        <w:rPr>
          <w:sz w:val="22"/>
          <w:szCs w:val="22"/>
          <w:lang w:val="es-ES"/>
        </w:rPr>
      </w:pPr>
      <w:bookmarkStart w:id="0" w:name="segundo-parcial-de-lógica"/>
      <w:r w:rsidRPr="006A5595">
        <w:rPr>
          <w:sz w:val="22"/>
          <w:szCs w:val="22"/>
          <w:lang w:val="es-ES"/>
        </w:rPr>
        <w:t>Segundo parcial de lógica</w:t>
      </w:r>
    </w:p>
    <w:p w14:paraId="2914D4DB" w14:textId="77777777" w:rsidR="00E37DDC" w:rsidRPr="006A5595" w:rsidRDefault="00B2417B" w:rsidP="00B2417B">
      <w:pPr>
        <w:pStyle w:val="FirstParagraph"/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Lógica - Facultad de Derecho y Cs. Soc. - UNT 11-06-2025</w:t>
      </w:r>
    </w:p>
    <w:p w14:paraId="6221571E" w14:textId="403603FD" w:rsidR="00E37DDC" w:rsidRPr="006A5595" w:rsidRDefault="00B2417B" w:rsidP="00B2417B">
      <w:pPr>
        <w:pStyle w:val="FirstParagraph"/>
        <w:numPr>
          <w:ilvl w:val="0"/>
          <w:numId w:val="6"/>
        </w:numPr>
        <w:spacing w:before="0" w:after="0"/>
        <w:contextualSpacing/>
        <w:rPr>
          <w:sz w:val="22"/>
          <w:szCs w:val="22"/>
          <w:lang w:val="es-ES"/>
        </w:rPr>
      </w:pPr>
      <w:bookmarkStart w:id="1" w:name="punto-1"/>
      <w:bookmarkEnd w:id="0"/>
      <w:r w:rsidRPr="006A5595">
        <w:rPr>
          <w:sz w:val="22"/>
          <w:szCs w:val="22"/>
          <w:lang w:val="es-ES"/>
        </w:rPr>
        <w:t>Dado el siguiente silogismo determine: figura, modo y si es válido o no. De no ser válido enuncie cuáles reglas viola el silogismo.</w:t>
      </w:r>
    </w:p>
    <w:p w14:paraId="3418044C" w14:textId="77777777" w:rsidR="00E37DDC" w:rsidRPr="006A5595" w:rsidRDefault="00B2417B" w:rsidP="00B2417B">
      <w:pPr>
        <w:pStyle w:val="Ttulo3"/>
        <w:spacing w:before="0" w:after="0"/>
        <w:ind w:firstLine="720"/>
        <w:contextualSpacing/>
        <w:rPr>
          <w:sz w:val="22"/>
          <w:szCs w:val="22"/>
          <w:lang w:val="es-ES"/>
        </w:rPr>
      </w:pPr>
      <w:bookmarkStart w:id="2" w:name="tema-1"/>
      <w:r w:rsidRPr="006A5595">
        <w:rPr>
          <w:sz w:val="22"/>
          <w:szCs w:val="22"/>
          <w:lang w:val="es-ES"/>
        </w:rPr>
        <w:t>Tema 1</w:t>
      </w:r>
    </w:p>
    <w:p w14:paraId="2D0F72F9" w14:textId="77777777" w:rsidR="006A5595" w:rsidRDefault="00B2417B" w:rsidP="00B2417B">
      <w:pPr>
        <w:pStyle w:val="FirstParagraph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Todos los próceres argentinos son personas que aparecen en billetes.</w:t>
      </w:r>
    </w:p>
    <w:p w14:paraId="1869AEC1" w14:textId="4BEA65D4" w:rsidR="00E37DDC" w:rsidRDefault="00B2417B" w:rsidP="00B2417B">
      <w:pPr>
        <w:pStyle w:val="FirstParagraph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Todos los que aparecen en billetes son figuras históricas reconocidas.</w:t>
      </w:r>
    </w:p>
    <w:p w14:paraId="5AD18898" w14:textId="4D034326" w:rsidR="006A5595" w:rsidRPr="006A5595" w:rsidRDefault="00B2417B" w:rsidP="00B2417B">
      <w:pPr>
        <w:spacing w:after="0"/>
        <w:contextualSpacing/>
        <w:rPr>
          <w:sz w:val="22"/>
          <w:szCs w:val="22"/>
        </w:rPr>
      </w:pPr>
      <w:r w:rsidRPr="006A5595">
        <w:rPr>
          <w:sz w:val="22"/>
          <w:szCs w:val="22"/>
        </w:rPr>
        <w:pict w14:anchorId="1B74619D">
          <v:rect id="_x0000_i1037" style="width:470.9pt;height:.25pt" o:hrpct="872" o:hralign="center" o:hrstd="t" o:hr="t"/>
        </w:pict>
      </w:r>
    </w:p>
    <w:p w14:paraId="2961DF1B" w14:textId="77777777" w:rsidR="00E37DDC" w:rsidRPr="006A5595" w:rsidRDefault="00B2417B" w:rsidP="00B2417B">
      <w:pPr>
        <w:pStyle w:val="Textoindependiente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Todos los próceres argentinos son figuras históricas reconocidas.</w:t>
      </w:r>
    </w:p>
    <w:p w14:paraId="0EA9E79C" w14:textId="490C5E90" w:rsidR="00E37DDC" w:rsidRPr="006A5595" w:rsidRDefault="00B2417B" w:rsidP="00B2417B">
      <w:pPr>
        <w:pStyle w:val="FirstParagraph"/>
        <w:numPr>
          <w:ilvl w:val="0"/>
          <w:numId w:val="6"/>
        </w:numPr>
        <w:spacing w:before="0" w:after="0"/>
        <w:contextualSpacing/>
        <w:rPr>
          <w:sz w:val="22"/>
          <w:szCs w:val="22"/>
          <w:lang w:val="es-ES"/>
        </w:rPr>
      </w:pPr>
      <w:bookmarkStart w:id="3" w:name="punto-2"/>
      <w:bookmarkEnd w:id="2"/>
      <w:bookmarkEnd w:id="1"/>
      <w:r w:rsidRPr="006A5595">
        <w:rPr>
          <w:sz w:val="22"/>
          <w:szCs w:val="22"/>
          <w:lang w:val="es-ES"/>
        </w:rPr>
        <w:t>Dada la siguiente proposición deóntica simbolice y realice la equivalenc</w:t>
      </w:r>
      <w:r w:rsidRPr="006A5595">
        <w:rPr>
          <w:sz w:val="22"/>
          <w:szCs w:val="22"/>
          <w:lang w:val="es-ES"/>
        </w:rPr>
        <w:t>ia de sus operadores</w:t>
      </w:r>
    </w:p>
    <w:p w14:paraId="215E80B7" w14:textId="18F563E6" w:rsidR="00E37DDC" w:rsidRPr="006A5595" w:rsidRDefault="00B2417B" w:rsidP="00B2417B">
      <w:pPr>
        <w:pStyle w:val="Ttulo3"/>
        <w:spacing w:before="0" w:after="0"/>
        <w:ind w:firstLine="360"/>
        <w:contextualSpacing/>
        <w:rPr>
          <w:sz w:val="22"/>
          <w:szCs w:val="22"/>
          <w:lang w:val="es-ES"/>
        </w:rPr>
      </w:pPr>
      <w:bookmarkStart w:id="4" w:name="tema-1-1"/>
      <w:r w:rsidRPr="006A5595">
        <w:rPr>
          <w:sz w:val="22"/>
          <w:szCs w:val="22"/>
          <w:lang w:val="es-ES"/>
        </w:rPr>
        <w:t>Tema 1</w:t>
      </w:r>
      <w:r>
        <w:rPr>
          <w:sz w:val="22"/>
          <w:szCs w:val="22"/>
          <w:lang w:val="es-ES"/>
        </w:rPr>
        <w:t xml:space="preserve"> </w:t>
      </w:r>
      <w:r w:rsidRPr="006A5595">
        <w:rPr>
          <w:sz w:val="22"/>
          <w:szCs w:val="22"/>
          <w:lang w:val="es-ES"/>
        </w:rPr>
        <w:t xml:space="preserve">“Esta </w:t>
      </w:r>
      <w:r w:rsidR="006A5595" w:rsidRPr="006A5595">
        <w:rPr>
          <w:sz w:val="22"/>
          <w:szCs w:val="22"/>
          <w:lang w:val="es-ES"/>
        </w:rPr>
        <w:t>permitido</w:t>
      </w:r>
      <w:r w:rsidRPr="006A5595">
        <w:rPr>
          <w:sz w:val="22"/>
          <w:szCs w:val="22"/>
          <w:lang w:val="es-ES"/>
        </w:rPr>
        <w:t xml:space="preserve"> para toda persona mayor a 18 años ingresar en este establecimiento.”</w:t>
      </w:r>
    </w:p>
    <w:p w14:paraId="664E63DD" w14:textId="089B420B" w:rsidR="00E37DDC" w:rsidRPr="006A5595" w:rsidRDefault="00B2417B" w:rsidP="00B2417B">
      <w:pPr>
        <w:pStyle w:val="FirstParagraph"/>
        <w:numPr>
          <w:ilvl w:val="0"/>
          <w:numId w:val="6"/>
        </w:numPr>
        <w:spacing w:before="0" w:after="0"/>
        <w:contextualSpacing/>
        <w:rPr>
          <w:sz w:val="22"/>
          <w:szCs w:val="22"/>
          <w:lang w:val="es-ES"/>
        </w:rPr>
      </w:pPr>
      <w:bookmarkStart w:id="5" w:name="punto-3"/>
      <w:bookmarkEnd w:id="4"/>
      <w:bookmarkEnd w:id="3"/>
      <w:r w:rsidRPr="006A5595">
        <w:rPr>
          <w:sz w:val="22"/>
          <w:szCs w:val="22"/>
          <w:lang w:val="es-ES"/>
        </w:rPr>
        <w:t>D</w:t>
      </w:r>
      <w:r w:rsidRPr="006A5595">
        <w:rPr>
          <w:sz w:val="22"/>
          <w:szCs w:val="22"/>
          <w:lang w:val="es-ES"/>
        </w:rPr>
        <w:t>ado el siguiente argumento determine si es falaz o no. Si es</w:t>
      </w:r>
      <w:r w:rsidRPr="006A5595">
        <w:rPr>
          <w:sz w:val="22"/>
          <w:szCs w:val="22"/>
          <w:lang w:val="es-ES"/>
        </w:rPr>
        <w:t xml:space="preserve"> una falacia, indique qué falacia es y justique su respuesta</w:t>
      </w:r>
    </w:p>
    <w:p w14:paraId="685A000E" w14:textId="77777777" w:rsidR="00E37DDC" w:rsidRPr="006A5595" w:rsidRDefault="00B2417B" w:rsidP="00B2417B">
      <w:pPr>
        <w:pStyle w:val="Ttulo3"/>
        <w:spacing w:before="0" w:after="0"/>
        <w:ind w:firstLine="360"/>
        <w:contextualSpacing/>
        <w:rPr>
          <w:sz w:val="22"/>
          <w:szCs w:val="22"/>
          <w:lang w:val="es-ES"/>
        </w:rPr>
      </w:pPr>
      <w:bookmarkStart w:id="6" w:name="tema-1-2"/>
      <w:r w:rsidRPr="006A5595">
        <w:rPr>
          <w:sz w:val="22"/>
          <w:szCs w:val="22"/>
          <w:lang w:val="es-ES"/>
        </w:rPr>
        <w:t>Tema 1</w:t>
      </w:r>
    </w:p>
    <w:p w14:paraId="237EB50D" w14:textId="78966E8E" w:rsidR="00E37DDC" w:rsidRPr="006A5595" w:rsidRDefault="00B2417B" w:rsidP="00B2417B">
      <w:pPr>
        <w:pStyle w:val="FirstParagraph"/>
        <w:numPr>
          <w:ilvl w:val="0"/>
          <w:numId w:val="6"/>
        </w:numPr>
        <w:spacing w:before="0" w:after="0"/>
        <w:contextualSpacing/>
        <w:rPr>
          <w:sz w:val="22"/>
          <w:szCs w:val="22"/>
          <w:lang w:val="es-ES"/>
        </w:rPr>
      </w:pPr>
      <w:bookmarkStart w:id="7" w:name="punto-4"/>
      <w:bookmarkEnd w:id="5"/>
      <w:bookmarkEnd w:id="6"/>
      <w:r w:rsidRPr="006A5595">
        <w:rPr>
          <w:sz w:val="22"/>
          <w:szCs w:val="22"/>
          <w:lang w:val="es-ES"/>
        </w:rPr>
        <w:t xml:space="preserve">Dadas las posibles soluciones al dilema de </w:t>
      </w:r>
      <w:proofErr w:type="spellStart"/>
      <w:r w:rsidRPr="006A5595">
        <w:rPr>
          <w:sz w:val="22"/>
          <w:szCs w:val="22"/>
          <w:lang w:val="es-ES"/>
        </w:rPr>
        <w:t>Jörgue</w:t>
      </w:r>
      <w:r w:rsidR="006A5595">
        <w:rPr>
          <w:sz w:val="22"/>
          <w:szCs w:val="22"/>
          <w:lang w:val="es-ES"/>
        </w:rPr>
        <w:t>n</w:t>
      </w:r>
      <w:r w:rsidRPr="006A5595">
        <w:rPr>
          <w:sz w:val="22"/>
          <w:szCs w:val="22"/>
          <w:lang w:val="es-ES"/>
        </w:rPr>
        <w:t>ssen</w:t>
      </w:r>
      <w:proofErr w:type="spellEnd"/>
    </w:p>
    <w:p w14:paraId="1640E67D" w14:textId="0CCA39CB" w:rsidR="00E37DDC" w:rsidRPr="006A5595" w:rsidRDefault="00B2417B" w:rsidP="00B2417B">
      <w:pPr>
        <w:pStyle w:val="Ttulo3"/>
        <w:spacing w:before="0" w:after="0"/>
        <w:ind w:left="360"/>
        <w:contextualSpacing/>
        <w:rPr>
          <w:sz w:val="22"/>
          <w:szCs w:val="22"/>
          <w:lang w:val="es-ES"/>
        </w:rPr>
      </w:pPr>
      <w:bookmarkStart w:id="8" w:name="tema-1-3"/>
      <w:r w:rsidRPr="006A5595">
        <w:rPr>
          <w:sz w:val="22"/>
          <w:szCs w:val="22"/>
          <w:lang w:val="es-ES"/>
        </w:rPr>
        <w:t>Tema 1</w:t>
      </w:r>
      <w:r>
        <w:rPr>
          <w:sz w:val="22"/>
          <w:szCs w:val="22"/>
          <w:lang w:val="es-ES"/>
        </w:rPr>
        <w:t xml:space="preserve"> </w:t>
      </w:r>
      <w:r w:rsidRPr="006A5595">
        <w:rPr>
          <w:sz w:val="22"/>
          <w:szCs w:val="22"/>
          <w:lang w:val="es-ES"/>
        </w:rPr>
        <w:t xml:space="preserve">Explique por qué los operadores deónticos son ambiguos. </w:t>
      </w:r>
      <w:r w:rsidRPr="006A5595">
        <w:rPr>
          <w:sz w:val="22"/>
          <w:szCs w:val="22"/>
          <w:lang w:val="es-ES"/>
        </w:rPr>
        <w:t>Debe explicar las interpretaciones prescriptivas y desc</w:t>
      </w:r>
      <w:r w:rsidRPr="006A5595">
        <w:rPr>
          <w:sz w:val="22"/>
          <w:szCs w:val="22"/>
          <w:lang w:val="es-ES"/>
        </w:rPr>
        <w:t>riptivas de los operadores.</w:t>
      </w:r>
    </w:p>
    <w:p w14:paraId="6E6D9ABE" w14:textId="27140055" w:rsidR="00E37DDC" w:rsidRPr="006A5595" w:rsidRDefault="00B2417B" w:rsidP="00B2417B">
      <w:pPr>
        <w:pStyle w:val="FirstParagraph"/>
        <w:numPr>
          <w:ilvl w:val="0"/>
          <w:numId w:val="6"/>
        </w:numPr>
        <w:spacing w:before="0" w:after="0"/>
        <w:contextualSpacing/>
        <w:rPr>
          <w:sz w:val="22"/>
          <w:szCs w:val="22"/>
          <w:lang w:val="es-ES"/>
        </w:rPr>
      </w:pPr>
      <w:bookmarkStart w:id="9" w:name="punto-5"/>
      <w:bookmarkEnd w:id="7"/>
      <w:bookmarkEnd w:id="8"/>
      <w:r w:rsidRPr="006A5595">
        <w:rPr>
          <w:sz w:val="22"/>
          <w:szCs w:val="22"/>
          <w:lang w:val="es-ES"/>
        </w:rPr>
        <w:t>T</w:t>
      </w:r>
      <w:r w:rsidRPr="006A5595">
        <w:rPr>
          <w:sz w:val="22"/>
          <w:szCs w:val="22"/>
          <w:lang w:val="es-ES"/>
        </w:rPr>
        <w:t>eniendo en cuenta la teoría de la argumentación de Da Silveira:</w:t>
      </w:r>
    </w:p>
    <w:p w14:paraId="22220CC1" w14:textId="67941326" w:rsidR="00E37DDC" w:rsidRPr="006A5595" w:rsidRDefault="00B2417B" w:rsidP="00B2417B">
      <w:pPr>
        <w:pStyle w:val="Ttulo3"/>
        <w:spacing w:before="0" w:after="0"/>
        <w:ind w:firstLine="360"/>
        <w:contextualSpacing/>
        <w:rPr>
          <w:sz w:val="22"/>
          <w:szCs w:val="22"/>
          <w:lang w:val="es-ES"/>
        </w:rPr>
      </w:pPr>
      <w:bookmarkStart w:id="10" w:name="tema-1-4"/>
      <w:r w:rsidRPr="006A5595">
        <w:rPr>
          <w:sz w:val="22"/>
          <w:szCs w:val="22"/>
          <w:lang w:val="es-ES"/>
        </w:rPr>
        <w:t>Tema</w:t>
      </w:r>
      <w:r w:rsidRPr="006A5595">
        <w:rPr>
          <w:sz w:val="22"/>
          <w:szCs w:val="22"/>
          <w:lang w:val="es-ES"/>
        </w:rPr>
        <w:t xml:space="preserve"> 1</w:t>
      </w:r>
      <w:r>
        <w:rPr>
          <w:sz w:val="22"/>
          <w:szCs w:val="22"/>
          <w:lang w:val="es-ES"/>
        </w:rPr>
        <w:t xml:space="preserve"> </w:t>
      </w:r>
      <w:r w:rsidRPr="006A5595">
        <w:rPr>
          <w:sz w:val="22"/>
          <w:szCs w:val="22"/>
          <w:lang w:val="es-ES"/>
        </w:rPr>
        <w:t>¿Cuáles son los motivos por lo que la teoría de la argumentación es importante?</w:t>
      </w:r>
    </w:p>
    <w:p w14:paraId="607ACAF9" w14:textId="18EE0815" w:rsidR="00B2417B" w:rsidRDefault="00B2417B" w:rsidP="00B2417B">
      <w:pPr>
        <w:pStyle w:val="Ttulo3"/>
        <w:spacing w:before="0" w:after="0"/>
        <w:contextualSpacing/>
        <w:rPr>
          <w:sz w:val="22"/>
          <w:szCs w:val="22"/>
          <w:lang w:val="es-ES"/>
        </w:rPr>
      </w:pPr>
      <w:bookmarkStart w:id="11" w:name="tema-2-4"/>
      <w:bookmarkEnd w:id="10"/>
    </w:p>
    <w:p w14:paraId="455D109F" w14:textId="77777777" w:rsidR="00B2417B" w:rsidRDefault="00B2417B" w:rsidP="00B2417B">
      <w:pPr>
        <w:pStyle w:val="Ttulo3"/>
        <w:spacing w:before="0" w:after="0"/>
        <w:contextualSpacing/>
        <w:rPr>
          <w:sz w:val="22"/>
          <w:szCs w:val="22"/>
          <w:lang w:val="es-ES"/>
        </w:rPr>
      </w:pPr>
      <w:bookmarkStart w:id="12" w:name="tema-2"/>
    </w:p>
    <w:p w14:paraId="3BE44B4F" w14:textId="77777777" w:rsidR="00B2417B" w:rsidRPr="006A5595" w:rsidRDefault="00B2417B" w:rsidP="00B2417B">
      <w:pPr>
        <w:pStyle w:val="Ttulo1"/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Segundo parcial de lógica</w:t>
      </w:r>
    </w:p>
    <w:p w14:paraId="4029E4E6" w14:textId="77777777" w:rsidR="00B2417B" w:rsidRPr="006A5595" w:rsidRDefault="00B2417B" w:rsidP="00B2417B">
      <w:pPr>
        <w:pStyle w:val="FirstParagraph"/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Lógica - Facultad de Derecho y Cs. Soc. - UNT 11-06-2025</w:t>
      </w:r>
    </w:p>
    <w:p w14:paraId="53762E84" w14:textId="77777777" w:rsidR="00B2417B" w:rsidRPr="006A5595" w:rsidRDefault="00B2417B" w:rsidP="00B2417B">
      <w:pPr>
        <w:pStyle w:val="FirstParagraph"/>
        <w:numPr>
          <w:ilvl w:val="0"/>
          <w:numId w:val="12"/>
        </w:numPr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Dado el siguiente silogismo determine: figura, modo y si es válido o no. De no ser válido enuncie cuáles reglas viola el silogismo.</w:t>
      </w:r>
    </w:p>
    <w:p w14:paraId="3A5EBC79" w14:textId="4130B2DD" w:rsidR="00B2417B" w:rsidRPr="006A5595" w:rsidRDefault="00B2417B" w:rsidP="00B2417B">
      <w:pPr>
        <w:pStyle w:val="Ttulo3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Tema 2</w:t>
      </w:r>
    </w:p>
    <w:p w14:paraId="5F714D44" w14:textId="21623438" w:rsidR="00B2417B" w:rsidRDefault="00B2417B" w:rsidP="00B2417B">
      <w:pPr>
        <w:pStyle w:val="FirstParagraph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Algún animal que habita en los humedales argentinos es una especie en peligro de extinción.</w:t>
      </w:r>
    </w:p>
    <w:p w14:paraId="18AE0558" w14:textId="77777777" w:rsidR="00B2417B" w:rsidRPr="006A5595" w:rsidRDefault="00B2417B" w:rsidP="00B2417B">
      <w:pPr>
        <w:pStyle w:val="FirstParagraph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Ningún carpincho es una especie en peligro de extinción.</w:t>
      </w:r>
    </w:p>
    <w:p w14:paraId="670FBA10" w14:textId="7FD6CF12" w:rsidR="00B2417B" w:rsidRPr="006A5595" w:rsidRDefault="00B2417B" w:rsidP="00B2417B">
      <w:pPr>
        <w:spacing w:after="0"/>
        <w:contextualSpacing/>
        <w:rPr>
          <w:sz w:val="22"/>
          <w:szCs w:val="22"/>
        </w:rPr>
      </w:pPr>
      <w:r w:rsidRPr="006A5595">
        <w:rPr>
          <w:sz w:val="22"/>
          <w:szCs w:val="22"/>
        </w:rPr>
        <w:pict w14:anchorId="603708F0">
          <v:rect id="_x0000_i1047" style="width:475.75pt;height:.05pt" o:hrpct="881" o:hralign="center" o:hrstd="t" o:hr="t"/>
        </w:pict>
      </w:r>
    </w:p>
    <w:p w14:paraId="6161E162" w14:textId="77777777" w:rsidR="00B2417B" w:rsidRPr="006A5595" w:rsidRDefault="00B2417B" w:rsidP="00B2417B">
      <w:pPr>
        <w:pStyle w:val="Textoindependiente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Todo carpincho es un animal que habita en los humedales argentinos.</w:t>
      </w:r>
    </w:p>
    <w:bookmarkEnd w:id="12"/>
    <w:p w14:paraId="68797A50" w14:textId="7191EFB9" w:rsidR="00B2417B" w:rsidRPr="006A5595" w:rsidRDefault="00B2417B" w:rsidP="00B2417B">
      <w:pPr>
        <w:pStyle w:val="FirstParagraph"/>
        <w:numPr>
          <w:ilvl w:val="0"/>
          <w:numId w:val="12"/>
        </w:numPr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Dada la siguiente proposición deóntica simbolice y realice la equivalencia de sus operadores</w:t>
      </w:r>
    </w:p>
    <w:p w14:paraId="13929919" w14:textId="77777777" w:rsidR="00B2417B" w:rsidRPr="006A5595" w:rsidRDefault="00B2417B" w:rsidP="00B2417B">
      <w:pPr>
        <w:pStyle w:val="Ttulo3"/>
        <w:spacing w:before="0" w:after="0"/>
        <w:ind w:firstLine="720"/>
        <w:contextualSpacing/>
        <w:rPr>
          <w:sz w:val="22"/>
          <w:szCs w:val="22"/>
          <w:lang w:val="es-ES"/>
        </w:rPr>
      </w:pPr>
      <w:bookmarkStart w:id="13" w:name="tema-2-1"/>
      <w:r w:rsidRPr="006A5595">
        <w:rPr>
          <w:sz w:val="22"/>
          <w:szCs w:val="22"/>
          <w:lang w:val="es-ES"/>
        </w:rPr>
        <w:t>Tema 2</w:t>
      </w:r>
      <w:r>
        <w:rPr>
          <w:sz w:val="22"/>
          <w:szCs w:val="22"/>
          <w:lang w:val="es-ES"/>
        </w:rPr>
        <w:t xml:space="preserve"> </w:t>
      </w:r>
      <w:r w:rsidRPr="006A5595">
        <w:rPr>
          <w:sz w:val="22"/>
          <w:szCs w:val="22"/>
          <w:lang w:val="es-ES"/>
        </w:rPr>
        <w:t>“Se encuentra prohibido el no uso del barbijo dentro del quirófano”</w:t>
      </w:r>
    </w:p>
    <w:bookmarkEnd w:id="13"/>
    <w:p w14:paraId="52797A7C" w14:textId="1652C2FE" w:rsidR="00B2417B" w:rsidRPr="006A5595" w:rsidRDefault="00B2417B" w:rsidP="00B2417B">
      <w:pPr>
        <w:pStyle w:val="FirstParagraph"/>
        <w:numPr>
          <w:ilvl w:val="0"/>
          <w:numId w:val="12"/>
        </w:numPr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Dado el siguiente argumento determine si es falaz o no. Si es una falacia, indique qué falacia es y justique su respuesta</w:t>
      </w:r>
    </w:p>
    <w:p w14:paraId="075FB178" w14:textId="77777777" w:rsidR="00B2417B" w:rsidRPr="006A5595" w:rsidRDefault="00B2417B" w:rsidP="00B2417B">
      <w:pPr>
        <w:pStyle w:val="Ttulo3"/>
        <w:spacing w:before="0" w:after="0"/>
        <w:ind w:firstLine="720"/>
        <w:contextualSpacing/>
        <w:rPr>
          <w:sz w:val="22"/>
          <w:szCs w:val="22"/>
          <w:lang w:val="es-ES"/>
        </w:rPr>
      </w:pPr>
      <w:bookmarkStart w:id="14" w:name="tema-2-2"/>
      <w:r w:rsidRPr="006A5595">
        <w:rPr>
          <w:sz w:val="22"/>
          <w:szCs w:val="22"/>
          <w:lang w:val="es-ES"/>
        </w:rPr>
        <w:t>Tema 2</w:t>
      </w:r>
    </w:p>
    <w:bookmarkEnd w:id="14"/>
    <w:p w14:paraId="576551FC" w14:textId="2743CE31" w:rsidR="00B2417B" w:rsidRPr="006A5595" w:rsidRDefault="00B2417B" w:rsidP="00B2417B">
      <w:pPr>
        <w:pStyle w:val="FirstParagraph"/>
        <w:numPr>
          <w:ilvl w:val="0"/>
          <w:numId w:val="12"/>
        </w:numPr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 xml:space="preserve">Dadas las posibles soluciones al dilema de </w:t>
      </w:r>
      <w:proofErr w:type="spellStart"/>
      <w:r w:rsidRPr="006A5595">
        <w:rPr>
          <w:sz w:val="22"/>
          <w:szCs w:val="22"/>
          <w:lang w:val="es-ES"/>
        </w:rPr>
        <w:t>Jörgue</w:t>
      </w:r>
      <w:r>
        <w:rPr>
          <w:sz w:val="22"/>
          <w:szCs w:val="22"/>
          <w:lang w:val="es-ES"/>
        </w:rPr>
        <w:t>n</w:t>
      </w:r>
      <w:r w:rsidRPr="006A5595">
        <w:rPr>
          <w:sz w:val="22"/>
          <w:szCs w:val="22"/>
          <w:lang w:val="es-ES"/>
        </w:rPr>
        <w:t>ssen</w:t>
      </w:r>
      <w:proofErr w:type="spellEnd"/>
    </w:p>
    <w:p w14:paraId="05E5AC11" w14:textId="77777777" w:rsidR="00B2417B" w:rsidRPr="006A5595" w:rsidRDefault="00B2417B" w:rsidP="00B2417B">
      <w:pPr>
        <w:pStyle w:val="Ttulo3"/>
        <w:spacing w:before="0" w:after="0"/>
        <w:ind w:firstLine="720"/>
        <w:contextualSpacing/>
        <w:rPr>
          <w:sz w:val="22"/>
          <w:szCs w:val="22"/>
          <w:lang w:val="es-ES"/>
        </w:rPr>
      </w:pPr>
      <w:bookmarkStart w:id="15" w:name="tema-2-3"/>
      <w:r w:rsidRPr="006A5595">
        <w:rPr>
          <w:sz w:val="22"/>
          <w:szCs w:val="22"/>
          <w:lang w:val="es-ES"/>
        </w:rPr>
        <w:t>Tema 2</w:t>
      </w:r>
      <w:r>
        <w:rPr>
          <w:sz w:val="22"/>
          <w:szCs w:val="22"/>
          <w:lang w:val="es-ES"/>
        </w:rPr>
        <w:t xml:space="preserve"> </w:t>
      </w:r>
      <w:r w:rsidRPr="006A5595">
        <w:rPr>
          <w:sz w:val="22"/>
          <w:szCs w:val="22"/>
          <w:lang w:val="es-ES"/>
        </w:rPr>
        <w:t xml:space="preserve">Explique las diferencias entre el sistema de normas con el sistema clásico de </w:t>
      </w:r>
      <w:proofErr w:type="spellStart"/>
      <w:r w:rsidRPr="006A5595">
        <w:rPr>
          <w:sz w:val="22"/>
          <w:szCs w:val="22"/>
          <w:lang w:val="es-ES"/>
        </w:rPr>
        <w:t>Von</w:t>
      </w:r>
      <w:proofErr w:type="spellEnd"/>
      <w:r w:rsidRPr="006A5595">
        <w:rPr>
          <w:sz w:val="22"/>
          <w:szCs w:val="22"/>
          <w:lang w:val="es-ES"/>
        </w:rPr>
        <w:t xml:space="preserve"> Wright</w:t>
      </w:r>
    </w:p>
    <w:bookmarkEnd w:id="15"/>
    <w:p w14:paraId="622263B7" w14:textId="30AA281C" w:rsidR="00B2417B" w:rsidRPr="006A5595" w:rsidRDefault="00B2417B" w:rsidP="00B2417B">
      <w:pPr>
        <w:pStyle w:val="FirstParagraph"/>
        <w:numPr>
          <w:ilvl w:val="0"/>
          <w:numId w:val="12"/>
        </w:numPr>
        <w:spacing w:before="0" w:after="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Teniendo en cuenta la teoría de la argumentación de Da Silveira:</w:t>
      </w:r>
    </w:p>
    <w:p w14:paraId="0F41EA2E" w14:textId="61C99416" w:rsidR="00E37DDC" w:rsidRPr="006A5595" w:rsidRDefault="00B2417B" w:rsidP="00B2417B">
      <w:pPr>
        <w:pStyle w:val="Ttulo3"/>
        <w:spacing w:before="0" w:after="0"/>
        <w:ind w:firstLine="720"/>
        <w:contextualSpacing/>
        <w:rPr>
          <w:sz w:val="22"/>
          <w:szCs w:val="22"/>
          <w:lang w:val="es-ES"/>
        </w:rPr>
      </w:pPr>
      <w:r w:rsidRPr="006A5595">
        <w:rPr>
          <w:sz w:val="22"/>
          <w:szCs w:val="22"/>
          <w:lang w:val="es-ES"/>
        </w:rPr>
        <w:t>Tema 2</w:t>
      </w:r>
      <w:r>
        <w:rPr>
          <w:sz w:val="22"/>
          <w:szCs w:val="22"/>
          <w:lang w:val="es-ES"/>
        </w:rPr>
        <w:t xml:space="preserve"> </w:t>
      </w:r>
      <w:r w:rsidRPr="006A5595">
        <w:rPr>
          <w:sz w:val="22"/>
          <w:szCs w:val="22"/>
          <w:lang w:val="es-ES"/>
        </w:rPr>
        <w:t>Explique la diferencia entre argumentar, refutar y demostrar</w:t>
      </w:r>
    </w:p>
    <w:p w14:paraId="38C4B0E2" w14:textId="3E1C27C3" w:rsidR="00E37DDC" w:rsidRPr="006A5595" w:rsidRDefault="00E37DDC" w:rsidP="00B2417B">
      <w:pPr>
        <w:pStyle w:val="FirstParagraph"/>
        <w:spacing w:before="0" w:after="0"/>
        <w:contextualSpacing/>
        <w:rPr>
          <w:sz w:val="22"/>
          <w:szCs w:val="22"/>
          <w:lang w:val="es-ES"/>
        </w:rPr>
      </w:pPr>
      <w:bookmarkStart w:id="16" w:name="muchos-éxitos"/>
      <w:bookmarkEnd w:id="9"/>
      <w:bookmarkEnd w:id="11"/>
      <w:bookmarkEnd w:id="16"/>
    </w:p>
    <w:sectPr w:rsidR="00E37DDC" w:rsidRPr="006A5595" w:rsidSect="00B2417B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FC07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4881F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5660B5"/>
    <w:multiLevelType w:val="hybridMultilevel"/>
    <w:tmpl w:val="99FCC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C1718"/>
    <w:multiLevelType w:val="hybridMultilevel"/>
    <w:tmpl w:val="99FCC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11D2"/>
    <w:multiLevelType w:val="hybridMultilevel"/>
    <w:tmpl w:val="ED3A60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44AC"/>
    <w:multiLevelType w:val="hybridMultilevel"/>
    <w:tmpl w:val="99FCC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4B35"/>
    <w:multiLevelType w:val="hybridMultilevel"/>
    <w:tmpl w:val="8BB41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65C30"/>
    <w:multiLevelType w:val="hybridMultilevel"/>
    <w:tmpl w:val="99FCC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20D31"/>
    <w:multiLevelType w:val="hybridMultilevel"/>
    <w:tmpl w:val="99FCC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2672C"/>
    <w:multiLevelType w:val="hybridMultilevel"/>
    <w:tmpl w:val="99FCC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04E1A"/>
    <w:multiLevelType w:val="hybridMultilevel"/>
    <w:tmpl w:val="99FCC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DDC"/>
    <w:rsid w:val="006A5595"/>
    <w:rsid w:val="00B2417B"/>
    <w:rsid w:val="00E3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1B2E8F"/>
  <w15:docId w15:val="{E2561E59-397D-45B6-9CF2-B1327ED4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2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parcial de Lógica</dc:title>
  <dc:creator/>
  <cp:keywords/>
  <cp:lastModifiedBy>Iván Gavriloff</cp:lastModifiedBy>
  <cp:revision>3</cp:revision>
  <dcterms:created xsi:type="dcterms:W3CDTF">2025-06-09T03:36:00Z</dcterms:created>
  <dcterms:modified xsi:type="dcterms:W3CDTF">2025-06-09T11:54:00Z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Divider">
    <vt:lpwstr>1</vt:lpwstr>
  </property>
  <property fmtid="{D5CDD505-2E9C-101B-9397-08002B2CF9AE}" pid="3" name="marp">
    <vt:lpwstr>True</vt:lpwstr>
  </property>
  <property fmtid="{D5CDD505-2E9C-101B-9397-08002B2CF9AE}" pid="4" name="math">
    <vt:lpwstr>mathjax</vt:lpwstr>
  </property>
</Properties>
</file>