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Relationships xmlns="http://schemas.openxmlformats.org/package/2006/relationships"><Relationship Id="main"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Subtitle"/>
      </w:pPr>
      <w:r>
        <w:t xml:space="preserve">HeatWave Audit Center</w:t>
      </w:r>
    </w:p>
    <w:p>
      <w:pPr>
        <w:pStyle w:val="Title"/>
      </w:pPr>
      <w:r>
        <w:t xml:space="preserve">Third-party library inventory</w:t>
      </w:r>
    </w:p>
    <w:p>
      <w:pPr>
        <w:pStyle w:val="Subtitle"/>
      </w:pPr>
      <w:r>
        <w:t xml:space="preserve">Oracle products, application libraries and license review | 29 October 2026</w:t>
      </w:r>
    </w:p>
    <w:p>
      <w:pPr>
        <w:pStyle w:val="Normal"/>
      </w:pPr>
      <w:r>
        <w:t xml:space="preserve">This inventory identifies the libraries declared by the project and the additional Python packages found in the review environment. MySQL is an Oracle product used with HeatWave and is grouped with Oracle products and SDKs below. Supplier classification does not change the applicable software license.</w:t>
      </w:r>
    </w:p>
    <w:p>
      <w:pPr>
        <w:pStyle w:val="Heading1"/>
      </w:pPr>
      <w:r>
        <w:t xml:space="preserve">Oracle products and SDKs</w:t>
      </w:r>
    </w:p>
    <w:tbl>
      <w:tblPr>
        <w:tblW w:w="9360" w:type="dxa"/>
        <w:tblInd w:w="120" w:type="dxa"/>
        <w:tblLayout w:type="fixed"/>
        <w:tblCellMar>
          <w:top w:w="80" w:type="dxa"/>
          <w:bottom w:w="80" w:type="dxa"/>
          <w:start w:w="120" w:type="dxa"/>
          <w:end w:w="120" w:type="dxa"/>
        </w:tblCellMar>
        <w:tblBorders>
          <w:top w:val="single" w:sz="4" w:color="CBD5E1"/>
          <w:left w:val="single" w:sz="4" w:color="CBD5E1"/>
          <w:bottom w:val="single" w:sz="4" w:color="CBD5E1"/>
          <w:right w:val="single" w:sz="4" w:color="CBD5E1"/>
          <w:insideH w:val="single" w:sz="4" w:color="CBD5E1"/>
          <w:insideV w:val="single" w:sz="4" w:color="CBD5E1"/>
        </w:tblBorders>
      </w:tblPr>
      <w:tblGrid>
        <w:gridCol w:w="2350"/>
        <w:gridCol w:w="3100"/>
        <w:gridCol w:w="3910"/>
      </w:tblGrid>
      <w:tr>
        <w:trPr>
          <w:cantSplit/>
          <w:tblHeader/>
        </w:trPr>
        <w:tc>
          <w:tcPr>
            <w:tcW w:w="2350" w:type="dxa"/>
            <w:vAlign w:val="center"/>
            <w:shd w:fill="E8EEF5"/>
          </w:tcPr>
          <w:p>
            <w:pPr>
              <w:pStyle w:val="TableHeader"/>
            </w:pPr>
            <w:r>
              <w:t xml:space="preserve">Component / version</w:t>
            </w:r>
          </w:p>
        </w:tc>
        <w:tc>
          <w:tcPr>
            <w:tcW w:w="3100" w:type="dxa"/>
            <w:vAlign w:val="center"/>
            <w:shd w:fill="E8EEF5"/>
          </w:tcPr>
          <w:p>
            <w:pPr>
              <w:pStyle w:val="TableHeader"/>
            </w:pPr>
            <w:r>
              <w:t xml:space="preserve">Purpose</w:t>
            </w:r>
          </w:p>
        </w:tc>
        <w:tc>
          <w:tcPr>
            <w:tcW w:w="3910" w:type="dxa"/>
            <w:vAlign w:val="center"/>
            <w:shd w:fill="E8EEF5"/>
          </w:tcPr>
          <w:p>
            <w:pPr>
              <w:pStyle w:val="TableHeader"/>
            </w:pPr>
            <w:r>
              <w:t xml:space="preserve">License / terms</w:t>
            </w:r>
          </w:p>
        </w:tc>
      </w:tr>
      <w:tr>
        <w:trPr>
          <w:cantSplit/>
        </w:trPr>
        <w:tc>
          <w:tcPr>
            <w:tcW w:w="2350" w:type="dxa"/>
            <w:vAlign w:val="center"/>
          </w:tcPr>
          <w:p>
            <w:pPr>
              <w:pStyle w:val="TableText"/>
            </w:pPr>
            <w:r>
              <w:t xml:space="preserve">MySQL HeatWave</w:t>
            </w:r>
          </w:p>
        </w:tc>
        <w:tc>
          <w:tcPr>
            <w:tcW w:w="3100" w:type="dxa"/>
            <w:vAlign w:val="center"/>
          </w:tcPr>
          <w:p>
            <w:pPr>
              <w:pStyle w:val="TableText"/>
            </w:pPr>
            <w:r>
              <w:t xml:space="preserve">Managed source and target database service</w:t>
            </w:r>
          </w:p>
        </w:tc>
        <w:tc>
          <w:tcPr>
            <w:tcW w:w="3910" w:type="dxa"/>
            <w:vAlign w:val="center"/>
          </w:tcPr>
          <w:p>
            <w:pPr>
              <w:pStyle w:val="TableText"/>
            </w:pPr>
            <w:r>
              <w:t xml:space="preserve">Oracle service and contract terms; not an application library.</w:t>
            </w:r>
          </w:p>
        </w:tc>
      </w:tr>
      <w:tr>
        <w:trPr>
          <w:cantSplit/>
        </w:trPr>
        <w:tc>
          <w:tcPr>
            <w:tcW w:w="2350" w:type="dxa"/>
            <w:vAlign w:val="center"/>
          </w:tcPr>
          <w:p>
            <w:pPr>
              <w:pStyle w:val="TableText"/>
            </w:pPr>
            <w:r>
              <w:t xml:space="preserve">MySQL Community Server / 9.x</w:t>
            </w:r>
          </w:p>
        </w:tc>
        <w:tc>
          <w:tcPr>
            <w:tcW w:w="3100" w:type="dxa"/>
            <w:vAlign w:val="center"/>
          </w:tcPr>
          <w:p>
            <w:pPr>
              <w:pStyle w:val="TableText"/>
            </w:pPr>
            <w:r>
              <w:t xml:space="preserve">Socket-only local login/configuration repository; disposable test service</w:t>
            </w:r>
          </w:p>
        </w:tc>
        <w:tc>
          <w:tcPr>
            <w:tcW w:w="3910" w:type="dxa"/>
            <w:vAlign w:val="center"/>
          </w:tcPr>
          <w:p>
            <w:pPr>
              <w:pStyle w:val="TableText"/>
            </w:pPr>
            <w:r>
              <w:t xml:space="preserve">GPLv2 Community distribution; separate from HeatWave service terms.</w:t>
            </w:r>
          </w:p>
        </w:tc>
      </w:tr>
      <w:tr>
        <w:trPr>
          <w:cantSplit/>
        </w:trPr>
        <w:tc>
          <w:tcPr>
            <w:tcW w:w="2350" w:type="dxa"/>
            <w:vAlign w:val="center"/>
          </w:tcPr>
          <w:p>
            <w:pPr>
              <w:pStyle w:val="TableText"/>
            </w:pPr>
            <w:r>
              <w:t xml:space="preserve">MySQL Connector/J / 26.10.0</w:t>
            </w:r>
          </w:p>
        </w:tc>
        <w:tc>
          <w:tcPr>
            <w:tcW w:w="3100" w:type="dxa"/>
            <w:vAlign w:val="center"/>
          </w:tcPr>
          <w:p>
            <w:pPr>
              <w:pStyle w:val="TableText"/>
            </w:pPr>
            <w:r>
              <w:t xml:space="preserve">Java JDBC access for capture offsets and schema history; Java MySQL tests</w:t>
            </w:r>
          </w:p>
        </w:tc>
        <w:tc>
          <w:tcPr>
            <w:tcW w:w="3910" w:type="dxa"/>
            <w:vAlign w:val="center"/>
          </w:tcPr>
          <w:p>
            <w:pPr>
              <w:pStyle w:val="TableText"/>
            </w:pPr>
            <w:r>
              <w:t xml:space="preserve">GPL-2.0-only with Universal FOSS Exception 1.0 and additional linking permission.</w:t>
            </w:r>
          </w:p>
        </w:tc>
      </w:tr>
      <w:tr>
        <w:trPr>
          <w:cantSplit/>
        </w:trPr>
        <w:tc>
          <w:tcPr>
            <w:tcW w:w="2350" w:type="dxa"/>
            <w:vAlign w:val="center"/>
          </w:tcPr>
          <w:p>
            <w:pPr>
              <w:pStyle w:val="TableText"/>
            </w:pPr>
            <w:r>
              <w:t xml:space="preserve">MySQL Connector/Python / 26.10.0</w:t>
            </w:r>
          </w:p>
        </w:tc>
        <w:tc>
          <w:tcPr>
            <w:tcW w:w="3100" w:type="dxa"/>
            <w:vAlign w:val="center"/>
          </w:tcPr>
          <w:p>
            <w:pPr>
              <w:pStyle w:val="TableText"/>
            </w:pPr>
            <w:r>
              <w:t xml:space="preserve">Python access to local, source and target MySQL databases</w:t>
            </w:r>
          </w:p>
        </w:tc>
        <w:tc>
          <w:tcPr>
            <w:tcW w:w="3910" w:type="dxa"/>
            <w:vAlign w:val="center"/>
          </w:tcPr>
          <w:p>
            <w:pPr>
              <w:pStyle w:val="TableText"/>
            </w:pPr>
            <w:r>
              <w:t xml:space="preserve">GPLv2 with FOSS exception; check selected distribution terms.</w:t>
            </w:r>
          </w:p>
        </w:tc>
      </w:tr>
      <w:tr>
        <w:trPr>
          <w:cantSplit/>
        </w:trPr>
        <w:tc>
          <w:tcPr>
            <w:tcW w:w="2350" w:type="dxa"/>
            <w:vAlign w:val="center"/>
          </w:tcPr>
          <w:p>
            <w:pPr>
              <w:pStyle w:val="TableText"/>
            </w:pPr>
            <w:r>
              <w:t xml:space="preserve">OCI Java SDK / 3.96.0</w:t>
            </w:r>
          </w:p>
        </w:tc>
        <w:tc>
          <w:tcPr>
            <w:tcW w:w="3100" w:type="dxa"/>
            <w:vAlign w:val="center"/>
          </w:tcPr>
          <w:p>
            <w:pPr>
              <w:pStyle w:val="TableText"/>
            </w:pPr>
            <w:r>
              <w:t xml:space="preserve">Streaming publishing and Jersey 3 HTTP client</w:t>
            </w:r>
          </w:p>
        </w:tc>
        <w:tc>
          <w:tcPr>
            <w:tcW w:w="3910" w:type="dxa"/>
            <w:vAlign w:val="center"/>
          </w:tcPr>
          <w:p>
            <w:pPr>
              <w:pStyle w:val="TableText"/>
            </w:pPr>
            <w:r>
              <w:t xml:space="preserve">UPL-1.0 OR Apache-2.0.</w:t>
            </w:r>
          </w:p>
        </w:tc>
      </w:tr>
      <w:tr>
        <w:trPr>
          <w:cantSplit/>
        </w:trPr>
        <w:tc>
          <w:tcPr>
            <w:tcW w:w="2350" w:type="dxa"/>
            <w:vAlign w:val="center"/>
          </w:tcPr>
          <w:p>
            <w:pPr>
              <w:pStyle w:val="TableText"/>
            </w:pPr>
            <w:r>
              <w:t xml:space="preserve">OCI Python SDK / &gt;=2.160,&lt;3</w:t>
            </w:r>
          </w:p>
        </w:tc>
        <w:tc>
          <w:tcPr>
            <w:tcW w:w="3100" w:type="dxa"/>
            <w:vAlign w:val="center"/>
          </w:tcPr>
          <w:p>
            <w:pPr>
              <w:pStyle w:val="TableText"/>
            </w:pPr>
            <w:r>
              <w:t xml:space="preserve">OCI provisioning, secret access and stream consumption</w:t>
            </w:r>
          </w:p>
        </w:tc>
        <w:tc>
          <w:tcPr>
            <w:tcW w:w="3910" w:type="dxa"/>
            <w:vAlign w:val="center"/>
          </w:tcPr>
          <w:p>
            <w:pPr>
              <w:pStyle w:val="TableText"/>
            </w:pPr>
            <w:r>
              <w:t xml:space="preserve">UPL-1.0 OR Apache-2.0.</w:t>
            </w:r>
          </w:p>
        </w:tc>
      </w:tr>
    </w:tbl>
    <w:p>
      <w:pPr>
        <w:pStyle w:val="TableText"/>
      </w:pPr>
      <w:r>
        <w:t xml:space="preserve"/>
      </w:r>
    </w:p>
    <w:p>
      <w:pPr>
        <w:pStyle w:val="TableCitation"/>
      </w:pPr>
      <w:r>
        <w:t xml:space="preserve">Connector/J 26.10.0 supersedes the 9.7 series and supports MySQL Server 8.4 and later. Connector/Python is a separate package and is pinned to version 26.10.0.</w:t>
      </w:r>
    </w:p>
    <w:p>
      <w:r>
        <w:br w:type="page"/>
      </w:r>
    </w:p>
    <w:p>
      <w:pPr>
        <w:pStyle w:val="Heading1"/>
      </w:pPr>
      <w:r>
        <w:t xml:space="preserve">Third-party application libraries</w:t>
      </w:r>
    </w:p>
    <w:p>
      <w:pPr>
        <w:pStyle w:val="Normal"/>
      </w:pPr>
      <w:r>
        <w:t xml:space="preserve">The following components are outside the Oracle product/SDK grouping. A range is a dependency declaration; it does not identify a particular deployed image.</w:t>
      </w:r>
    </w:p>
    <w:tbl>
      <w:tblPr>
        <w:tblW w:w="9360" w:type="dxa"/>
        <w:tblInd w:w="120" w:type="dxa"/>
        <w:tblLayout w:type="fixed"/>
        <w:tblCellMar>
          <w:top w:w="80" w:type="dxa"/>
          <w:bottom w:w="80" w:type="dxa"/>
          <w:start w:w="120" w:type="dxa"/>
          <w:end w:w="120" w:type="dxa"/>
        </w:tblCellMar>
        <w:tblBorders>
          <w:top w:val="single" w:sz="4" w:color="CBD5E1"/>
          <w:left w:val="single" w:sz="4" w:color="CBD5E1"/>
          <w:bottom w:val="single" w:sz="4" w:color="CBD5E1"/>
          <w:right w:val="single" w:sz="4" w:color="CBD5E1"/>
          <w:insideH w:val="single" w:sz="4" w:color="CBD5E1"/>
          <w:insideV w:val="single" w:sz="4" w:color="CBD5E1"/>
        </w:tblBorders>
      </w:tblPr>
      <w:tblGrid>
        <w:gridCol w:w="2400"/>
        <w:gridCol w:w="1270"/>
        <w:gridCol w:w="3450"/>
        <w:gridCol w:w="2240"/>
      </w:tblGrid>
      <w:tr>
        <w:trPr>
          <w:cantSplit/>
          <w:tblHeader/>
        </w:trPr>
        <w:tc>
          <w:tcPr>
            <w:tcW w:w="2400" w:type="dxa"/>
            <w:vAlign w:val="center"/>
            <w:shd w:fill="E8EEF5"/>
          </w:tcPr>
          <w:p>
            <w:pPr>
              <w:pStyle w:val="TableHeader"/>
            </w:pPr>
            <w:r>
              <w:t xml:space="preserve">Library</w:t>
            </w:r>
          </w:p>
        </w:tc>
        <w:tc>
          <w:tcPr>
            <w:tcW w:w="1270" w:type="dxa"/>
            <w:vAlign w:val="center"/>
            <w:shd w:fill="E8EEF5"/>
          </w:tcPr>
          <w:p>
            <w:pPr>
              <w:pStyle w:val="TableHeader"/>
            </w:pPr>
            <w:r>
              <w:t xml:space="preserve">Version</w:t>
            </w:r>
          </w:p>
        </w:tc>
        <w:tc>
          <w:tcPr>
            <w:tcW w:w="3450" w:type="dxa"/>
            <w:vAlign w:val="center"/>
            <w:shd w:fill="E8EEF5"/>
          </w:tcPr>
          <w:p>
            <w:pPr>
              <w:pStyle w:val="TableHeader"/>
            </w:pPr>
            <w:r>
              <w:t xml:space="preserve">Role</w:t>
            </w:r>
          </w:p>
        </w:tc>
        <w:tc>
          <w:tcPr>
            <w:tcW w:w="2240" w:type="dxa"/>
            <w:vAlign w:val="center"/>
            <w:shd w:fill="E8EEF5"/>
          </w:tcPr>
          <w:p>
            <w:pPr>
              <w:pStyle w:val="TableHeader"/>
            </w:pPr>
            <w:r>
              <w:t xml:space="preserve">License</w:t>
            </w:r>
          </w:p>
        </w:tc>
      </w:tr>
      <w:tr>
        <w:trPr>
          <w:cantSplit/>
        </w:trPr>
        <w:tc>
          <w:tcPr>
            <w:tcW w:w="2400" w:type="dxa"/>
            <w:vAlign w:val="center"/>
          </w:tcPr>
          <w:p>
            <w:pPr>
              <w:pStyle w:val="TableText"/>
            </w:pPr>
            <w:r>
              <w:t xml:space="preserve">Flask</w:t>
            </w:r>
          </w:p>
        </w:tc>
        <w:tc>
          <w:tcPr>
            <w:tcW w:w="1270" w:type="dxa"/>
            <w:vAlign w:val="center"/>
          </w:tcPr>
          <w:p>
            <w:pPr>
              <w:pStyle w:val="TableText"/>
            </w:pPr>
            <w:r>
              <w:t xml:space="preserve">&gt;=3.1,&lt;4</w:t>
            </w:r>
          </w:p>
        </w:tc>
        <w:tc>
          <w:tcPr>
            <w:tcW w:w="3450" w:type="dxa"/>
            <w:vAlign w:val="center"/>
          </w:tcPr>
          <w:p>
            <w:pPr>
              <w:pStyle w:val="TableText"/>
            </w:pPr>
            <w:r>
              <w:t xml:space="preserve">Web application framework</w:t>
            </w:r>
          </w:p>
        </w:tc>
        <w:tc>
          <w:tcPr>
            <w:tcW w:w="2240" w:type="dxa"/>
            <w:vAlign w:val="center"/>
          </w:tcPr>
          <w:p>
            <w:pPr>
              <w:pStyle w:val="TableText"/>
            </w:pPr>
            <w:r>
              <w:t xml:space="preserve">BSD-3-Clause</w:t>
            </w:r>
          </w:p>
        </w:tc>
      </w:tr>
      <w:tr>
        <w:trPr>
          <w:cantSplit/>
        </w:trPr>
        <w:tc>
          <w:tcPr>
            <w:tcW w:w="2400" w:type="dxa"/>
            <w:vAlign w:val="center"/>
          </w:tcPr>
          <w:p>
            <w:pPr>
              <w:pStyle w:val="TableText"/>
            </w:pPr>
            <w:r>
              <w:t xml:space="preserve">Gunicorn</w:t>
            </w:r>
          </w:p>
        </w:tc>
        <w:tc>
          <w:tcPr>
            <w:tcW w:w="1270" w:type="dxa"/>
            <w:vAlign w:val="center"/>
          </w:tcPr>
          <w:p>
            <w:pPr>
              <w:pStyle w:val="TableText"/>
            </w:pPr>
            <w:r>
              <w:t xml:space="preserve">&gt;=23,&lt;24</w:t>
            </w:r>
          </w:p>
        </w:tc>
        <w:tc>
          <w:tcPr>
            <w:tcW w:w="3450" w:type="dxa"/>
            <w:vAlign w:val="center"/>
          </w:tcPr>
          <w:p>
            <w:pPr>
              <w:pStyle w:val="TableText"/>
            </w:pPr>
            <w:r>
              <w:t xml:space="preserve">Python web server</w:t>
            </w:r>
          </w:p>
        </w:tc>
        <w:tc>
          <w:tcPr>
            <w:tcW w:w="2240" w:type="dxa"/>
            <w:vAlign w:val="center"/>
          </w:tcPr>
          <w:p>
            <w:pPr>
              <w:pStyle w:val="TableText"/>
            </w:pPr>
            <w:r>
              <w:t xml:space="preserve">MIT</w:t>
            </w:r>
          </w:p>
        </w:tc>
      </w:tr>
      <w:tr>
        <w:trPr>
          <w:cantSplit/>
        </w:trPr>
        <w:tc>
          <w:tcPr>
            <w:tcW w:w="2400" w:type="dxa"/>
            <w:vAlign w:val="center"/>
          </w:tcPr>
          <w:p>
            <w:pPr>
              <w:pStyle w:val="TableText"/>
            </w:pPr>
            <w:r>
              <w:t xml:space="preserve">Requests</w:t>
            </w:r>
          </w:p>
        </w:tc>
        <w:tc>
          <w:tcPr>
            <w:tcW w:w="1270" w:type="dxa"/>
            <w:vAlign w:val="center"/>
          </w:tcPr>
          <w:p>
            <w:pPr>
              <w:pStyle w:val="TableText"/>
            </w:pPr>
            <w:r>
              <w:t xml:space="preserve">&gt;=2.32,&lt;3</w:t>
            </w:r>
          </w:p>
        </w:tc>
        <w:tc>
          <w:tcPr>
            <w:tcW w:w="3450" w:type="dxa"/>
            <w:vAlign w:val="center"/>
          </w:tcPr>
          <w:p>
            <w:pPr>
              <w:pStyle w:val="TableText"/>
            </w:pPr>
            <w:r>
              <w:t xml:space="preserve">Python HTTP client</w:t>
            </w:r>
          </w:p>
        </w:tc>
        <w:tc>
          <w:tcPr>
            <w:tcW w:w="2240" w:type="dxa"/>
            <w:vAlign w:val="center"/>
          </w:tcPr>
          <w:p>
            <w:pPr>
              <w:pStyle w:val="TableText"/>
            </w:pPr>
            <w:r>
              <w:t xml:space="preserve">Apache-2.0</w:t>
            </w:r>
          </w:p>
        </w:tc>
      </w:tr>
      <w:tr>
        <w:trPr>
          <w:cantSplit/>
        </w:trPr>
        <w:tc>
          <w:tcPr>
            <w:tcW w:w="2400" w:type="dxa"/>
            <w:vAlign w:val="center"/>
          </w:tcPr>
          <w:p>
            <w:pPr>
              <w:pStyle w:val="TableText"/>
            </w:pPr>
            <w:r>
              <w:t xml:space="preserve">Debezium embedded engine, MySQL connector and JDBC storage</w:t>
            </w:r>
          </w:p>
        </w:tc>
        <w:tc>
          <w:tcPr>
            <w:tcW w:w="1270" w:type="dxa"/>
            <w:vAlign w:val="center"/>
          </w:tcPr>
          <w:p>
            <w:pPr>
              <w:pStyle w:val="TableText"/>
            </w:pPr>
            <w:r>
              <w:t xml:space="preserve">3.4.3.Final</w:t>
            </w:r>
          </w:p>
        </w:tc>
        <w:tc>
          <w:tcPr>
            <w:tcW w:w="3450" w:type="dxa"/>
            <w:vAlign w:val="center"/>
          </w:tcPr>
          <w:p>
            <w:pPr>
              <w:pStyle w:val="TableText"/>
            </w:pPr>
            <w:r>
              <w:t xml:space="preserve">Binlog capture, engine execution and JDBC schema history</w:t>
            </w:r>
          </w:p>
        </w:tc>
        <w:tc>
          <w:tcPr>
            <w:tcW w:w="2240" w:type="dxa"/>
            <w:vAlign w:val="center"/>
          </w:tcPr>
          <w:p>
            <w:pPr>
              <w:pStyle w:val="TableText"/>
            </w:pPr>
            <w:r>
              <w:t xml:space="preserve">Apache-2.0</w:t>
            </w:r>
          </w:p>
        </w:tc>
      </w:tr>
      <w:tr>
        <w:trPr>
          <w:cantSplit/>
        </w:trPr>
        <w:tc>
          <w:tcPr>
            <w:tcW w:w="2400" w:type="dxa"/>
            <w:vAlign w:val="center"/>
          </w:tcPr>
          <w:p>
            <w:pPr>
              <w:pStyle w:val="TableText"/>
            </w:pPr>
            <w:r>
              <w:t xml:space="preserve">SLF4J simple logger</w:t>
            </w:r>
          </w:p>
        </w:tc>
        <w:tc>
          <w:tcPr>
            <w:tcW w:w="1270" w:type="dxa"/>
            <w:vAlign w:val="center"/>
          </w:tcPr>
          <w:p>
            <w:pPr>
              <w:pStyle w:val="TableText"/>
            </w:pPr>
            <w:r>
              <w:t xml:space="preserve">1.7.36</w:t>
            </w:r>
          </w:p>
        </w:tc>
        <w:tc>
          <w:tcPr>
            <w:tcW w:w="3450" w:type="dxa"/>
            <w:vAlign w:val="center"/>
          </w:tcPr>
          <w:p>
            <w:pPr>
              <w:pStyle w:val="TableText"/>
            </w:pPr>
            <w:r>
              <w:t xml:space="preserve">Java runtime logging</w:t>
            </w:r>
          </w:p>
        </w:tc>
        <w:tc>
          <w:tcPr>
            <w:tcW w:w="2240" w:type="dxa"/>
            <w:vAlign w:val="center"/>
          </w:tcPr>
          <w:p>
            <w:pPr>
              <w:pStyle w:val="TableText"/>
            </w:pPr>
            <w:r>
              <w:t xml:space="preserve">MIT</w:t>
            </w:r>
          </w:p>
        </w:tc>
      </w:tr>
      <w:tr>
        <w:trPr>
          <w:cantSplit/>
        </w:trPr>
        <w:tc>
          <w:tcPr>
            <w:tcW w:w="2400" w:type="dxa"/>
            <w:vAlign w:val="center"/>
          </w:tcPr>
          <w:p>
            <w:pPr>
              <w:pStyle w:val="TableText"/>
            </w:pPr>
            <w:r>
              <w:t xml:space="preserve">JUnit (tests only)</w:t>
            </w:r>
          </w:p>
        </w:tc>
        <w:tc>
          <w:tcPr>
            <w:tcW w:w="1270" w:type="dxa"/>
            <w:vAlign w:val="center"/>
          </w:tcPr>
          <w:p>
            <w:pPr>
              <w:pStyle w:val="TableText"/>
            </w:pPr>
            <w:r>
              <w:t xml:space="preserve">4.13.2</w:t>
            </w:r>
          </w:p>
        </w:tc>
        <w:tc>
          <w:tcPr>
            <w:tcW w:w="3450" w:type="dxa"/>
            <w:vAlign w:val="center"/>
          </w:tcPr>
          <w:p>
            <w:pPr>
              <w:pStyle w:val="TableText"/>
            </w:pPr>
            <w:r>
              <w:t xml:space="preserve">Java test framework</w:t>
            </w:r>
          </w:p>
        </w:tc>
        <w:tc>
          <w:tcPr>
            <w:tcW w:w="2240" w:type="dxa"/>
            <w:vAlign w:val="center"/>
          </w:tcPr>
          <w:p>
            <w:pPr>
              <w:pStyle w:val="TableText"/>
            </w:pPr>
            <w:r>
              <w:t xml:space="preserve">EPL-1.0</w:t>
            </w:r>
          </w:p>
        </w:tc>
      </w:tr>
    </w:tbl>
    <w:p>
      <w:pPr>
        <w:pStyle w:val="TableText"/>
      </w:pPr>
      <w:r>
        <w:t xml:space="preserve"/>
      </w:r>
    </w:p>
    <w:p>
      <w:pPr>
        <w:pStyle w:val="Heading1"/>
      </w:pPr>
      <w:r>
        <w:t xml:space="preserve">Selected Java dependency-management and transitive components</w:t>
      </w:r>
    </w:p>
    <w:tbl>
      <w:tblPr>
        <w:tblW w:w="9360" w:type="dxa"/>
        <w:tblInd w:w="120" w:type="dxa"/>
        <w:tblLayout w:type="fixed"/>
        <w:tblCellMar>
          <w:top w:w="80" w:type="dxa"/>
          <w:bottom w:w="80" w:type="dxa"/>
          <w:start w:w="120" w:type="dxa"/>
          <w:end w:w="120" w:type="dxa"/>
        </w:tblCellMar>
        <w:tblBorders>
          <w:top w:val="single" w:sz="4" w:color="CBD5E1"/>
          <w:left w:val="single" w:sz="4" w:color="CBD5E1"/>
          <w:bottom w:val="single" w:sz="4" w:color="CBD5E1"/>
          <w:right w:val="single" w:sz="4" w:color="CBD5E1"/>
          <w:insideH w:val="single" w:sz="4" w:color="CBD5E1"/>
          <w:insideV w:val="single" w:sz="4" w:color="CBD5E1"/>
        </w:tblBorders>
      </w:tblPr>
      <w:tblGrid>
        <w:gridCol w:w="2600"/>
        <w:gridCol w:w="1270"/>
        <w:gridCol w:w="5490"/>
      </w:tblGrid>
      <w:tr>
        <w:trPr>
          <w:cantSplit/>
          <w:tblHeader/>
        </w:trPr>
        <w:tc>
          <w:tcPr>
            <w:tcW w:w="2600" w:type="dxa"/>
            <w:vAlign w:val="center"/>
            <w:shd w:fill="E8EEF5"/>
          </w:tcPr>
          <w:p>
            <w:pPr>
              <w:pStyle w:val="TableHeader"/>
            </w:pPr>
            <w:r>
              <w:t xml:space="preserve">Component</w:t>
            </w:r>
          </w:p>
        </w:tc>
        <w:tc>
          <w:tcPr>
            <w:tcW w:w="1270" w:type="dxa"/>
            <w:vAlign w:val="center"/>
            <w:shd w:fill="E8EEF5"/>
          </w:tcPr>
          <w:p>
            <w:pPr>
              <w:pStyle w:val="TableHeader"/>
            </w:pPr>
            <w:r>
              <w:t xml:space="preserve">Version</w:t>
            </w:r>
          </w:p>
        </w:tc>
        <w:tc>
          <w:tcPr>
            <w:tcW w:w="5490" w:type="dxa"/>
            <w:vAlign w:val="center"/>
            <w:shd w:fill="E8EEF5"/>
          </w:tcPr>
          <w:p>
            <w:pPr>
              <w:pStyle w:val="TableHeader"/>
            </w:pPr>
            <w:r>
              <w:t xml:space="preserve">License / review note</w:t>
            </w:r>
          </w:p>
        </w:tc>
      </w:tr>
      <w:tr>
        <w:trPr>
          <w:cantSplit/>
        </w:trPr>
        <w:tc>
          <w:tcPr>
            <w:tcW w:w="2600" w:type="dxa"/>
            <w:vAlign w:val="center"/>
          </w:tcPr>
          <w:p>
            <w:pPr>
              <w:pStyle w:val="TableText"/>
            </w:pPr>
            <w:r>
              <w:t xml:space="preserve">Jersey</w:t>
            </w:r>
          </w:p>
        </w:tc>
        <w:tc>
          <w:tcPr>
            <w:tcW w:w="1270" w:type="dxa"/>
            <w:vAlign w:val="center"/>
          </w:tcPr>
          <w:p>
            <w:pPr>
              <w:pStyle w:val="TableText"/>
            </w:pPr>
            <w:r>
              <w:t xml:space="preserve">3.1.10</w:t>
            </w:r>
          </w:p>
        </w:tc>
        <w:tc>
          <w:tcPr>
            <w:tcW w:w="5490" w:type="dxa"/>
            <w:vAlign w:val="center"/>
          </w:tcPr>
          <w:p>
            <w:pPr>
              <w:pStyle w:val="TableText"/>
            </w:pPr>
            <w:r>
              <w:t xml:space="preserve">Component-specific terms, including EPL-2.0 and GPLv2 with Classpath Exception; inspect shipped files.</w:t>
            </w:r>
          </w:p>
        </w:tc>
      </w:tr>
      <w:tr>
        <w:trPr>
          <w:cantSplit/>
        </w:trPr>
        <w:tc>
          <w:tcPr>
            <w:tcW w:w="2600" w:type="dxa"/>
            <w:vAlign w:val="center"/>
          </w:tcPr>
          <w:p>
            <w:pPr>
              <w:pStyle w:val="TableText"/>
            </w:pPr>
            <w:r>
              <w:t xml:space="preserve">Jakarta REST API</w:t>
            </w:r>
          </w:p>
        </w:tc>
        <w:tc>
          <w:tcPr>
            <w:tcW w:w="1270" w:type="dxa"/>
            <w:vAlign w:val="center"/>
          </w:tcPr>
          <w:p>
            <w:pPr>
              <w:pStyle w:val="TableText"/>
            </w:pPr>
            <w:r>
              <w:t xml:space="preserve">3.1.0</w:t>
            </w:r>
          </w:p>
        </w:tc>
        <w:tc>
          <w:tcPr>
            <w:tcW w:w="5490" w:type="dxa"/>
            <w:vAlign w:val="center"/>
          </w:tcPr>
          <w:p>
            <w:pPr>
              <w:pStyle w:val="TableText"/>
            </w:pPr>
            <w:r>
              <w:t xml:space="preserve">EPL-2.0 OR GPLv2 with Classpath Exception.</w:t>
            </w:r>
          </w:p>
        </w:tc>
      </w:tr>
      <w:tr>
        <w:trPr>
          <w:cantSplit/>
        </w:trPr>
        <w:tc>
          <w:tcPr>
            <w:tcW w:w="2600" w:type="dxa"/>
            <w:vAlign w:val="center"/>
          </w:tcPr>
          <w:p>
            <w:pPr>
              <w:pStyle w:val="TableText"/>
            </w:pPr>
            <w:r>
              <w:t xml:space="preserve">Jackson BOM / libraries</w:t>
            </w:r>
          </w:p>
        </w:tc>
        <w:tc>
          <w:tcPr>
            <w:tcW w:w="1270" w:type="dxa"/>
            <w:vAlign w:val="center"/>
          </w:tcPr>
          <w:p>
            <w:pPr>
              <w:pStyle w:val="TableText"/>
            </w:pPr>
            <w:r>
              <w:t xml:space="preserve">2.21.5</w:t>
            </w:r>
          </w:p>
        </w:tc>
        <w:tc>
          <w:tcPr>
            <w:tcW w:w="5490" w:type="dxa"/>
            <w:vAlign w:val="center"/>
          </w:tcPr>
          <w:p>
            <w:pPr>
              <w:pStyle w:val="TableText"/>
            </w:pPr>
            <w:r>
              <w:t xml:space="preserve">Apache-2.0. The BOM controls dependency versions.</w:t>
            </w:r>
          </w:p>
        </w:tc>
      </w:tr>
      <w:tr>
        <w:trPr>
          <w:cantSplit/>
        </w:trPr>
        <w:tc>
          <w:tcPr>
            <w:tcW w:w="2600" w:type="dxa"/>
            <w:vAlign w:val="center"/>
          </w:tcPr>
          <w:p>
            <w:pPr>
              <w:pStyle w:val="TableText"/>
            </w:pPr>
            <w:r>
              <w:t xml:space="preserve">Protocol Buffers Java</w:t>
            </w:r>
          </w:p>
        </w:tc>
        <w:tc>
          <w:tcPr>
            <w:tcW w:w="1270" w:type="dxa"/>
            <w:vAlign w:val="center"/>
          </w:tcPr>
          <w:p>
            <w:pPr>
              <w:pStyle w:val="TableText"/>
            </w:pPr>
            <w:r>
              <w:t xml:space="preserve">4.36.1</w:t>
            </w:r>
          </w:p>
        </w:tc>
        <w:tc>
          <w:tcPr>
            <w:tcW w:w="5490" w:type="dxa"/>
            <w:vAlign w:val="center"/>
          </w:tcPr>
          <w:p>
            <w:pPr>
              <w:pStyle w:val="TableText"/>
            </w:pPr>
            <w:r>
              <w:t xml:space="preserve">BSD-3-Clause; pulled in by Connector/J 26.10.0.</w:t>
            </w:r>
          </w:p>
        </w:tc>
      </w:tr>
    </w:tbl>
    <w:p>
      <w:pPr>
        <w:pStyle w:val="TableText"/>
      </w:pPr>
      <w:r>
        <w:t xml:space="preserve"/>
      </w:r>
    </w:p>
    <w:p>
      <w:pPr>
        <w:pStyle w:val="TableCitation"/>
      </w:pPr>
      <w:r>
        <w:t xml:space="preserve">H2 has been removed from the project. Java offset-store integration tests now use real MySQL through Connector/J. AGENTS.md prohibits H2 dependencies, compatibility modes and test databases.</w:t>
      </w:r>
    </w:p>
    <w:p>
      <w:r>
        <w:br w:type="page"/>
      </w:r>
    </w:p>
    <w:p>
      <w:pPr>
        <w:pStyle w:val="Heading1"/>
      </w:pPr>
      <w:r>
        <w:t xml:space="preserve">Additional Python libraries observed</w:t>
      </w:r>
    </w:p>
    <w:p>
      <w:pPr>
        <w:pStyle w:val="Normal"/>
      </w:pPr>
      <w:r>
        <w:t xml:space="preserve">Snapshot of the local review environment, not a deployment lockfile. Primary installed packages were Flask 3.1.3, Connector/Python 26.10.0, OCI SDK 2.189.0, Gunicorn 23.0.0 and Requests 2.34.2.</w:t>
      </w:r>
    </w:p>
    <w:tbl>
      <w:tblPr>
        <w:tblW w:w="9360" w:type="dxa"/>
        <w:tblInd w:w="120" w:type="dxa"/>
        <w:tblLayout w:type="fixed"/>
        <w:tblCellMar>
          <w:top w:w="80" w:type="dxa"/>
          <w:bottom w:w="80" w:type="dxa"/>
          <w:start w:w="120" w:type="dxa"/>
          <w:end w:w="120" w:type="dxa"/>
        </w:tblCellMar>
        <w:tblBorders>
          <w:top w:val="single" w:sz="4" w:color="CBD5E1"/>
          <w:left w:val="single" w:sz="4" w:color="CBD5E1"/>
          <w:bottom w:val="single" w:sz="4" w:color="CBD5E1"/>
          <w:right w:val="single" w:sz="4" w:color="CBD5E1"/>
          <w:insideH w:val="single" w:sz="4" w:color="CBD5E1"/>
          <w:insideV w:val="single" w:sz="4" w:color="CBD5E1"/>
        </w:tblBorders>
      </w:tblPr>
      <w:tblGrid>
        <w:gridCol w:w="2700"/>
        <w:gridCol w:w="6660"/>
      </w:tblGrid>
      <w:tr>
        <w:trPr>
          <w:cantSplit/>
          <w:tblHeader/>
        </w:trPr>
        <w:tc>
          <w:tcPr>
            <w:tcW w:w="2700" w:type="dxa"/>
            <w:vAlign w:val="center"/>
            <w:shd w:fill="E8EEF5"/>
          </w:tcPr>
          <w:p>
            <w:pPr>
              <w:pStyle w:val="TableHeader"/>
            </w:pPr>
            <w:r>
              <w:t xml:space="preserve">License</w:t>
            </w:r>
          </w:p>
        </w:tc>
        <w:tc>
          <w:tcPr>
            <w:tcW w:w="6660" w:type="dxa"/>
            <w:vAlign w:val="center"/>
            <w:shd w:fill="E8EEF5"/>
          </w:tcPr>
          <w:p>
            <w:pPr>
              <w:pStyle w:val="TableHeader"/>
            </w:pPr>
            <w:r>
              <w:t xml:space="preserve">Installed libraries and versions</w:t>
            </w:r>
          </w:p>
        </w:tc>
      </w:tr>
      <w:tr>
        <w:trPr>
          <w:cantSplit/>
        </w:trPr>
        <w:tc>
          <w:tcPr>
            <w:tcW w:w="2700" w:type="dxa"/>
            <w:vAlign w:val="center"/>
          </w:tcPr>
          <w:p>
            <w:pPr>
              <w:pStyle w:val="TableText"/>
            </w:pPr>
            <w:r>
              <w:t xml:space="preserve">MIT</w:t>
            </w:r>
          </w:p>
        </w:tc>
        <w:tc>
          <w:tcPr>
            <w:tcW w:w="6660" w:type="dxa"/>
            <w:vAlign w:val="center"/>
          </w:tcPr>
          <w:p>
            <w:pPr>
              <w:pStyle w:val="TableText"/>
            </w:pPr>
            <w:r>
              <w:t xml:space="preserve">asn1crypto 1.5.1; attrs 26.1.0; blinker 1.9.0; charset-normalizer 3.5.2; PyJWT 2.15.1; python-pkcs11 0.9.4; pytz 2026.5; six 1.17.0; urllib3 2.8.0</w:t>
            </w:r>
          </w:p>
        </w:tc>
      </w:tr>
      <w:tr>
        <w:trPr>
          <w:cantSplit/>
        </w:trPr>
        <w:tc>
          <w:tcPr>
            <w:tcW w:w="2700" w:type="dxa"/>
            <w:vAlign w:val="center"/>
          </w:tcPr>
          <w:p>
            <w:pPr>
              <w:pStyle w:val="TableText"/>
            </w:pPr>
            <w:r>
              <w:t xml:space="preserve">MIT-0</w:t>
            </w:r>
          </w:p>
        </w:tc>
        <w:tc>
          <w:tcPr>
            <w:tcW w:w="6660" w:type="dxa"/>
            <w:vAlign w:val="center"/>
          </w:tcPr>
          <w:p>
            <w:pPr>
              <w:pStyle w:val="TableText"/>
            </w:pPr>
            <w:r>
              <w:t xml:space="preserve">cffi 2.1.1</w:t>
            </w:r>
          </w:p>
        </w:tc>
      </w:tr>
      <w:tr>
        <w:trPr>
          <w:cantSplit/>
        </w:trPr>
        <w:tc>
          <w:tcPr>
            <w:tcW w:w="2700" w:type="dxa"/>
            <w:vAlign w:val="center"/>
          </w:tcPr>
          <w:p>
            <w:pPr>
              <w:pStyle w:val="TableText"/>
            </w:pPr>
            <w:r>
              <w:t xml:space="preserve">BSD-3-Clause</w:t>
            </w:r>
          </w:p>
        </w:tc>
        <w:tc>
          <w:tcPr>
            <w:tcW w:w="6660" w:type="dxa"/>
            <w:vAlign w:val="center"/>
          </w:tcPr>
          <w:p>
            <w:pPr>
              <w:pStyle w:val="TableText"/>
            </w:pPr>
            <w:r>
              <w:t xml:space="preserve">circuitbreaker 2.1.3; click 8.5.0; idna 3.20; itsdangerous 2.2.0; Jinja2 3.1.6; MarkupSafe 3.0.4; pycparser 3.12; Werkzeug 3.1.9</w:t>
            </w:r>
          </w:p>
        </w:tc>
      </w:tr>
      <w:tr>
        <w:trPr>
          <w:cantSplit/>
        </w:trPr>
        <w:tc>
          <w:tcPr>
            <w:tcW w:w="2700" w:type="dxa"/>
            <w:vAlign w:val="center"/>
          </w:tcPr>
          <w:p>
            <w:pPr>
              <w:pStyle w:val="TableText"/>
            </w:pPr>
            <w:r>
              <w:t xml:space="preserve">Apache-2.0</w:t>
            </w:r>
          </w:p>
        </w:tc>
        <w:tc>
          <w:tcPr>
            <w:tcW w:w="6660" w:type="dxa"/>
            <w:vAlign w:val="center"/>
          </w:tcPr>
          <w:p>
            <w:pPr>
              <w:pStyle w:val="TableText"/>
            </w:pPr>
            <w:r>
              <w:t xml:space="preserve">aiosignal 1.4.0; frozenlist 1.8.0; multidict 7.1.0; propcache 0.5.4; pyOpenSSL 26.4.0; yarl 1.25.1</w:t>
            </w:r>
          </w:p>
        </w:tc>
      </w:tr>
      <w:tr>
        <w:trPr>
          <w:cantSplit/>
        </w:trPr>
        <w:tc>
          <w:tcPr>
            <w:tcW w:w="2700" w:type="dxa"/>
            <w:vAlign w:val="center"/>
          </w:tcPr>
          <w:p>
            <w:pPr>
              <w:pStyle w:val="TableText"/>
            </w:pPr>
            <w:r>
              <w:t xml:space="preserve">Apache-2.0 AND MIT</w:t>
            </w:r>
          </w:p>
        </w:tc>
        <w:tc>
          <w:tcPr>
            <w:tcW w:w="6660" w:type="dxa"/>
            <w:vAlign w:val="center"/>
          </w:tcPr>
          <w:p>
            <w:pPr>
              <w:pStyle w:val="TableText"/>
            </w:pPr>
            <w:r>
              <w:t xml:space="preserve">aiohttp 3.14.5</w:t>
            </w:r>
          </w:p>
        </w:tc>
      </w:tr>
      <w:tr>
        <w:trPr>
          <w:cantSplit/>
        </w:trPr>
        <w:tc>
          <w:tcPr>
            <w:tcW w:w="2700" w:type="dxa"/>
            <w:vAlign w:val="center"/>
          </w:tcPr>
          <w:p>
            <w:pPr>
              <w:pStyle w:val="TableText"/>
            </w:pPr>
            <w:r>
              <w:t xml:space="preserve">Apache-2.0 OR BSD-3-Clause</w:t>
            </w:r>
          </w:p>
        </w:tc>
        <w:tc>
          <w:tcPr>
            <w:tcW w:w="6660" w:type="dxa"/>
            <w:vAlign w:val="center"/>
          </w:tcPr>
          <w:p>
            <w:pPr>
              <w:pStyle w:val="TableText"/>
            </w:pPr>
            <w:r>
              <w:t xml:space="preserve">cryptography 50.0.2; python-dateutil 2.9.0.post0</w:t>
            </w:r>
          </w:p>
        </w:tc>
      </w:tr>
      <w:tr>
        <w:trPr>
          <w:cantSplit/>
        </w:trPr>
        <w:tc>
          <w:tcPr>
            <w:tcW w:w="2700" w:type="dxa"/>
            <w:vAlign w:val="center"/>
          </w:tcPr>
          <w:p>
            <w:pPr>
              <w:pStyle w:val="TableText"/>
            </w:pPr>
            <w:r>
              <w:t xml:space="preserve">Apache-2.0 OR BSD-2-Clause</w:t>
            </w:r>
          </w:p>
        </w:tc>
        <w:tc>
          <w:tcPr>
            <w:tcW w:w="6660" w:type="dxa"/>
            <w:vAlign w:val="center"/>
          </w:tcPr>
          <w:p>
            <w:pPr>
              <w:pStyle w:val="TableText"/>
            </w:pPr>
            <w:r>
              <w:t xml:space="preserve">packaging 26.3</w:t>
            </w:r>
          </w:p>
        </w:tc>
      </w:tr>
      <w:tr>
        <w:trPr>
          <w:cantSplit/>
        </w:trPr>
        <w:tc>
          <w:tcPr>
            <w:tcW w:w="2700" w:type="dxa"/>
            <w:vAlign w:val="center"/>
          </w:tcPr>
          <w:p>
            <w:pPr>
              <w:pStyle w:val="TableText"/>
            </w:pPr>
            <w:r>
              <w:t xml:space="preserve">PSF-2.0</w:t>
            </w:r>
          </w:p>
        </w:tc>
        <w:tc>
          <w:tcPr>
            <w:tcW w:w="6660" w:type="dxa"/>
            <w:vAlign w:val="center"/>
          </w:tcPr>
          <w:p>
            <w:pPr>
              <w:pStyle w:val="TableText"/>
            </w:pPr>
            <w:r>
              <w:t xml:space="preserve">aiohappyeyeballs 2.7.1</w:t>
            </w:r>
          </w:p>
        </w:tc>
      </w:tr>
      <w:tr>
        <w:trPr>
          <w:cantSplit/>
        </w:trPr>
        <w:tc>
          <w:tcPr>
            <w:tcW w:w="2700" w:type="dxa"/>
            <w:vAlign w:val="center"/>
          </w:tcPr>
          <w:p>
            <w:pPr>
              <w:pStyle w:val="TableText"/>
            </w:pPr>
            <w:r>
              <w:t xml:space="preserve">MPL-2.0</w:t>
            </w:r>
          </w:p>
        </w:tc>
        <w:tc>
          <w:tcPr>
            <w:tcW w:w="6660" w:type="dxa"/>
            <w:vAlign w:val="center"/>
          </w:tcPr>
          <w:p>
            <w:pPr>
              <w:pStyle w:val="TableText"/>
            </w:pPr>
            <w:r>
              <w:t xml:space="preserve">certifi 2026.10.23</w:t>
            </w:r>
          </w:p>
        </w:tc>
      </w:tr>
      <w:tr>
        <w:trPr>
          <w:cantSplit/>
        </w:trPr>
        <w:tc>
          <w:tcPr>
            <w:tcW w:w="2700" w:type="dxa"/>
            <w:vAlign w:val="center"/>
          </w:tcPr>
          <w:p>
            <w:pPr>
              <w:pStyle w:val="TableText"/>
            </w:pPr>
            <w:r>
              <w:t xml:space="preserve">LGPL-2.1-or-later</w:t>
            </w:r>
          </w:p>
        </w:tc>
        <w:tc>
          <w:tcPr>
            <w:tcW w:w="6660" w:type="dxa"/>
            <w:vAlign w:val="center"/>
          </w:tcPr>
          <w:p>
            <w:pPr>
              <w:pStyle w:val="TableText"/>
            </w:pPr>
            <w:r>
              <w:t xml:space="preserve">crc32c 2.8</w:t>
            </w:r>
          </w:p>
        </w:tc>
      </w:tr>
    </w:tbl>
    <w:p>
      <w:pPr>
        <w:pStyle w:val="TableText"/>
      </w:pPr>
      <w:r>
        <w:t xml:space="preserve"/>
      </w:r>
    </w:p>
    <w:p>
      <w:pPr>
        <w:pStyle w:val="TableCitation"/>
      </w:pPr>
      <w:r>
        <w:t xml:space="preserve">OCI SDK 2.189.0 requires crc32c 2.8.0 on Python 3.7 and later. Installed version 2.8 is equivalent to 2.8.0. This LGPL dependency, and MPL-licensed certifi, need their applicable terms considered alongside the permissive dependencies.</w:t>
      </w:r>
    </w:p>
    <w:p>
      <w:r>
        <w:br w:type="page"/>
      </w:r>
    </w:p>
    <w:p>
      <w:pPr>
        <w:pStyle w:val="Heading1"/>
      </w:pPr>
      <w:r>
        <w:t xml:space="preserve">Review findings and scope</w:t>
      </w:r>
    </w:p>
    <w:p>
      <w:pPr>
        <w:pStyle w:val="Normal"/>
      </w:pPr>
      <w:r>
        <w:t xml:space="preserve">Oracle ownership and licensing are separate questions. Classifying MySQL and OCI SDKs as Oracle components does not remove their open-source license terms or make the application an Oracle-supported product.</w:t>
      </w:r>
    </w:p>
    <w:p>
      <w:pPr>
        <w:pStyle w:val="Normal"/>
      </w:pPr>
      <w:r>
        <w:t xml:space="preserve">The MySQL FOSS exceptions have conditions. This repository has no application LICENSE file, so this inventory does not establish that the application qualifies for an exception or that a particular distribution is license-compatible.</w:t>
      </w:r>
    </w:p>
    <w:p>
      <w:pPr>
        <w:pStyle w:val="Normal"/>
      </w:pPr>
      <w:r>
        <w:t xml:space="preserve">The review covers declared Python and Java dependencies, selected Java managed/transitive components, and installed Python dependency metadata. It does not claim a complete inventory of the resolved Java dependency graph, container operating-system packages or every bundled third-party file.</w:t>
      </w:r>
    </w:p>
    <w:p>
      <w:pPr>
        <w:pStyle w:val="Normal"/>
      </w:pPr>
      <w:r>
        <w:t xml:space="preserve">Capture dependencies are shaded into one JAR. A distribution needs the required copyright, license and NOTICE material for its actual contents; overlapping resources in a shaded JAR are not proof that every notice was retained. Applicable source and relinking requirements also need to be met.</w:t>
      </w:r>
    </w:p>
    <w:p>
      <w:pPr>
        <w:pStyle w:val="Normal"/>
      </w:pPr>
      <w:r>
        <w:t xml:space="preserve">Build/runtime platforms include Python, Debian-based container images, Maven and Eclipse Temurin/OpenJDK. These bring their own components and notices. OCI services are service dependencies rather than application libraries.</w:t>
      </w:r>
    </w:p>
    <w:p>
      <w:pPr>
        <w:pStyle w:val="Heading1"/>
      </w:pPr>
      <w:r>
        <w:t xml:space="preserve">Evidence and authoritative references</w:t>
      </w:r>
    </w:p>
    <w:p>
      <w:pPr>
        <w:pStyle w:val="Source"/>
      </w:pPr>
      <w:r>
        <w:t xml:space="preserve">Repository evidence: requirements.txt, deploy/native-capture/pom.xml, the capture/writer Containerfiles and docs/third-party-licenses.md. Connector/J and Connector/Python are both pinned to 26.10.0.</w:t>
      </w:r>
    </w:p>
    <w:p>
      <w:pPr>
        <w:pStyle w:val="Source"/>
      </w:pPr>
      <w:hyperlink r:id="source1">
        <w:r>
          <w:rPr>
            <w:color w:val="2E74B5"/>
            <w:u w:val="single"/>
          </w:rPr>
          <w:t>MySQL Connector/J 26.10.0: release notes</w:t>
        </w:r>
      </w:hyperlink>
    </w:p>
    <w:p>
      <w:pPr>
        <w:pStyle w:val="Source"/>
      </w:pPr>
      <w:hyperlink r:id="source2">
        <w:r>
          <w:rPr>
            <w:color w:val="2E74B5"/>
            <w:u w:val="single"/>
          </w:rPr>
          <w:t>Connector/J 26.10.0: license and FOSS exception</w:t>
        </w:r>
      </w:hyperlink>
    </w:p>
    <w:p>
      <w:pPr>
        <w:pStyle w:val="Source"/>
      </w:pPr>
      <w:hyperlink r:id="source3">
        <w:r>
          <w:rPr>
            <w:color w:val="2E74B5"/>
            <w:u w:val="single"/>
          </w:rPr>
          <w:t>Connector/J 26.10.0: Maven dependencies</w:t>
        </w:r>
      </w:hyperlink>
    </w:p>
    <w:p>
      <w:pPr>
        <w:pStyle w:val="Source"/>
      </w:pPr>
      <w:hyperlink r:id="source4">
        <w:r>
          <w:rPr>
            <w:color w:val="2E74B5"/>
            <w:u w:val="single"/>
          </w:rPr>
          <w:t>MySQL Connector/Python: license</w:t>
        </w:r>
      </w:hyperlink>
    </w:p>
    <w:p>
      <w:pPr>
        <w:pStyle w:val="Source"/>
      </w:pPr>
      <w:hyperlink r:id="source5">
        <w:r>
          <w:rPr>
            <w:color w:val="2E74B5"/>
            <w:u w:val="single"/>
          </w:rPr>
          <w:t>Debezium 3.4.3.Final: license declaration</w:t>
        </w:r>
      </w:hyperlink>
    </w:p>
    <w:p>
      <w:pPr>
        <w:pStyle w:val="Source"/>
      </w:pPr>
      <w:hyperlink r:id="source6">
        <w:r>
          <w:rPr>
            <w:color w:val="2E74B5"/>
            <w:u w:val="single"/>
          </w:rPr>
          <w:t>OCI Java SDK 3.96.0: license declaration</w:t>
        </w:r>
      </w:hyperlink>
    </w:p>
    <w:p>
      <w:pPr>
        <w:pStyle w:val="Source"/>
      </w:pPr>
      <w:hyperlink r:id="source7">
        <w:r>
          <w:rPr>
            <w:color w:val="2E74B5"/>
            <w:u w:val="single"/>
          </w:rPr>
          <w:t>OCI Python SDK: license</w:t>
        </w:r>
      </w:hyperlink>
    </w:p>
    <w:p>
      <w:pPr>
        <w:pStyle w:val="Source"/>
      </w:pPr>
      <w:hyperlink r:id="source8">
        <w:r>
          <w:rPr>
            <w:color w:val="2E74B5"/>
            <w:u w:val="single"/>
          </w:rPr>
          <w:t>crc32c: license</w:t>
        </w:r>
      </w:hyperlink>
    </w:p>
    <w:sectPr>
      <w:headerReference w:type="default" r:id="header"/>
      <w:footerReference w:type="default" r:id="footer"/>
      <w:pgSz w:w="12240" w:h="15840"/>
      <w:pgMar w:top="1440" w:right="1440" w:bottom="1440" w:left="1440" w:header="708" w:footer="708"/>
    </w:sectPr>
  </w:body>
</w:document>
</file>

<file path=word/footer1.xml><?xml version="1.0" encoding="utf-8"?>
<w:ftr xmlns:w="http://schemas.openxmlformats.org/wordprocessingml/2006/main" xmlns:r="http://schemas.openxmlformats.org/officeDocument/2006/relationships">
  <w:p>
    <w:pPr>
      <w:pStyle w:val="Source"/>
      <w:jc w:val="right"/>
    </w:pPr>
    <w:r>
      <w:t>29 October 2026 | Page </w:t>
    </w:r>
    <w:fldSimple w:instr="PAGE">
      <w:r>
        <w:t>1</w:t>
      </w:r>
    </w:fldSimple>
  </w:p>
</w:ftr>
</file>

<file path=word/header1.xml><?xml version="1.0" encoding="utf-8"?>
<w:hdr xmlns:w="http://schemas.openxmlformats.org/wordprocessingml/2006/main" xmlns:r="http://schemas.openxmlformats.org/officeDocument/2006/relationships">
  <w:p>
    <w:pPr>
      <w:pStyle w:val="Source"/>
    </w:pPr>
    <w:r>
      <w:t xml:space="preserve">HeatWave Audit Center | Library inventory</w:t>
    </w:r>
  </w:p>
</w:hdr>
</file>

<file path=word/styles.xml><?xml version="1.0" encoding="utf-8"?>
<w:styles xmlns:w="http://schemas.openxmlformats.org/wordprocessingml/2006/main" xmlns:r="http://schemas.openxmlformats.org/officeDocument/2006/relationships">
  <w:docDefaults>
    <w:rPrDefault>
      <w:rPr>
        <w:rFonts w:ascii="Calibri" w:hAnsi="Calibri"/>
        <w:sz w:val="22"/>
      </w:rPr>
    </w:rPrDefault>
  </w:docDefaults>
  <w:style w:type="paragraph" w:styleId="Normal">
    <w:name w:val="Normal"/>
    <w:pPr>
      <w:spacing w:before="0" w:after="120" w:line="300" w:lineRule="auto"/>
    </w:pPr>
    <w:rPr>
      <w:rFonts w:ascii="Calibri" w:hAnsi="Calibri"/>
      <w:color w:val="172B4D"/>
      <w:sz w:val="22"/>
    </w:rPr>
  </w:style>
  <w:style w:type="paragraph" w:styleId="Title">
    <w:name w:val="Title"/>
    <w:basedOn w:val="Normal"/>
    <w:pPr>
      <w:spacing w:before="0" w:after="120" w:line="300" w:lineRule="auto"/>
    </w:pPr>
    <w:rPr>
      <w:rFonts w:ascii="Calibri" w:hAnsi="Calibri"/>
      <w:color w:val="0B2545"/>
      <w:sz w:val="48"/>
      <w:b/>
    </w:rPr>
  </w:style>
  <w:style w:type="paragraph" w:styleId="Subtitle">
    <w:name w:val="Subtitle"/>
    <w:basedOn w:val="Normal"/>
    <w:pPr>
      <w:spacing w:before="0" w:after="140" w:line="300" w:lineRule="auto"/>
    </w:pPr>
    <w:rPr>
      <w:rFonts w:ascii="Calibri" w:hAnsi="Calibri"/>
      <w:color w:val="667085"/>
      <w:sz w:val="21"/>
    </w:rPr>
  </w:style>
  <w:style w:type="paragraph" w:styleId="Heading1">
    <w:name w:val="Heading1"/>
    <w:basedOn w:val="Normal"/>
    <w:next w:val="Normal"/>
    <w:pPr>
      <w:spacing w:before="360" w:after="200" w:line="300" w:lineRule="auto"/>
      <w:keepNext/>
    </w:pPr>
    <w:rPr>
      <w:rFonts w:ascii="Calibri" w:hAnsi="Calibri"/>
      <w:color w:val="2E74B5"/>
      <w:sz w:val="32"/>
      <w:b/>
    </w:rPr>
  </w:style>
  <w:style w:type="paragraph" w:styleId="Heading2">
    <w:name w:val="Heading2"/>
    <w:basedOn w:val="Normal"/>
    <w:next w:val="Normal"/>
    <w:pPr>
      <w:spacing w:before="280" w:after="140" w:line="300" w:lineRule="auto"/>
      <w:keepNext/>
    </w:pPr>
    <w:rPr>
      <w:rFonts w:ascii="Calibri" w:hAnsi="Calibri"/>
      <w:color w:val="2E74B5"/>
      <w:sz w:val="26"/>
      <w:b/>
    </w:rPr>
  </w:style>
  <w:style w:type="paragraph" w:styleId="Heading3">
    <w:name w:val="Heading3"/>
    <w:basedOn w:val="Normal"/>
    <w:next w:val="Normal"/>
    <w:pPr>
      <w:spacing w:before="200" w:after="100" w:line="300" w:lineRule="auto"/>
      <w:keepNext/>
    </w:pPr>
    <w:rPr>
      <w:rFonts w:ascii="Calibri" w:hAnsi="Calibri"/>
      <w:color w:val="1F4D78"/>
      <w:sz w:val="24"/>
      <w:b/>
    </w:rPr>
  </w:style>
  <w:style w:type="paragraph" w:styleId="TableText">
    <w:name w:val="TableText"/>
    <w:basedOn w:val="Normal"/>
    <w:pPr>
      <w:spacing w:before="0" w:after="0" w:line="240" w:lineRule="auto"/>
    </w:pPr>
    <w:rPr>
      <w:rFonts w:ascii="Calibri" w:hAnsi="Calibri"/>
      <w:color w:val="172B4D"/>
      <w:sz w:val="19"/>
    </w:rPr>
  </w:style>
  <w:style w:type="paragraph" w:styleId="TableHeader">
    <w:name w:val="TableHeader"/>
    <w:basedOn w:val="Normal"/>
    <w:pPr>
      <w:spacing w:before="0" w:after="0" w:line="240" w:lineRule="auto"/>
    </w:pPr>
    <w:rPr>
      <w:rFonts w:ascii="Calibri" w:hAnsi="Calibri"/>
      <w:color w:val="172B4D"/>
      <w:sz w:val="19"/>
      <w:b/>
    </w:rPr>
  </w:style>
  <w:style w:type="paragraph" w:styleId="TableCitation">
    <w:name w:val="TableCitation"/>
    <w:basedOn w:val="Normal"/>
    <w:pPr>
      <w:spacing w:before="80" w:after="80" w:line="240" w:lineRule="auto"/>
    </w:pPr>
    <w:rPr>
      <w:rFonts w:ascii="Calibri" w:hAnsi="Calibri"/>
      <w:color w:val="667085"/>
      <w:sz w:val="18"/>
    </w:rPr>
  </w:style>
  <w:style w:type="paragraph" w:styleId="Source">
    <w:name w:val="Source"/>
    <w:basedOn w:val="Normal"/>
    <w:pPr>
      <w:spacing w:before="0" w:after="80" w:line="240" w:lineRule="auto"/>
    </w:pPr>
    <w:rPr>
      <w:rFonts w:ascii="Calibri" w:hAnsi="Calibri"/>
      <w:color w:val="667085"/>
      <w:sz w:val="18"/>
    </w:rPr>
  </w:style>
</w:styles>
</file>

<file path=word/_rels/document.xml.rels><?xml version="1.0" encoding="UTF-8" standalone="yes"?><Relationships xmlns="http://schemas.openxmlformats.org/package/2006/relationships"><Relationship Id="styles" Type="http://schemas.openxmlformats.org/officeDocument/2006/relationships/styles" Target="styles.xml"/><Relationship Id="header" Type="http://schemas.openxmlformats.org/officeDocument/2006/relationships/header" Target="header1.xml"/><Relationship Id="footer" Type="http://schemas.openxmlformats.org/officeDocument/2006/relationships/footer" Target="footer1.xml"/><Relationship Id="source1" Type="http://schemas.openxmlformats.org/officeDocument/2006/relationships/hyperlink" Target="https://dev.mysql.com/doc/relnotes/connector-j/en/news-26-10-0.html" TargetMode="External"/><Relationship Id="source2" Type="http://schemas.openxmlformats.org/officeDocument/2006/relationships/hyperlink" Target="https://github.com/mysql/mysql-connector-j/blob/26.10.0/LICENSE" TargetMode="External"/><Relationship Id="source3" Type="http://schemas.openxmlformats.org/officeDocument/2006/relationships/hyperlink" Target="https://repo.maven.apache.org/maven2/com/mysql/mysql-connector-j/26.10.0/mysql-connector-j-26.10.0.pom" TargetMode="External"/><Relationship Id="source4" Type="http://schemas.openxmlformats.org/officeDocument/2006/relationships/hyperlink" Target="https://github.com/mysql/mysql-connector-python/blob/trunk/LICENSE.txt" TargetMode="External"/><Relationship Id="source5" Type="http://schemas.openxmlformats.org/officeDocument/2006/relationships/hyperlink" Target="https://repo.maven.apache.org/maven2/io/debezium/debezium-build-parent/3.4.3.Final/debezium-build-parent-3.4.3.Final.pom" TargetMode="External"/><Relationship Id="source6" Type="http://schemas.openxmlformats.org/officeDocument/2006/relationships/hyperlink" Target="https://repo.maven.apache.org/maven2/com/oracle/oci/sdk/oci-java-sdk/3.96.0/oci-java-sdk-3.96.0.pom" TargetMode="External"/><Relationship Id="source7" Type="http://schemas.openxmlformats.org/officeDocument/2006/relationships/hyperlink" Target="https://github.com/oracle/oci-python-sdk/blob/master/LICENSE.txt" TargetMode="External"/><Relationship Id="source8" Type="http://schemas.openxmlformats.org/officeDocument/2006/relationships/hyperlink" Target="https://github.com/ICRAR/crc32c/blob/master/LICENSE" TargetMode="External"/></Relationships>
</file>