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Experiment Results Comparison Table: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60"/>
        <w:gridCol w:w="1290"/>
        <w:gridCol w:w="1275"/>
        <w:gridCol w:w="1335"/>
        <w:gridCol w:w="1260"/>
        <w:gridCol w:w="1425"/>
        <w:tblGridChange w:id="0">
          <w:tblGrid>
            <w:gridCol w:w="2760"/>
            <w:gridCol w:w="1290"/>
            <w:gridCol w:w="1275"/>
            <w:gridCol w:w="1335"/>
            <w:gridCol w:w="1260"/>
            <w:gridCol w:w="142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Setup / workload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p99 read latency (for client1)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Client1 refault delta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Client2 writeback peak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Client1 memory 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Client1 IO PSI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Client1 only, sequential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3.6 µs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0.0 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62.6 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Client2 only, randread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4489.2 µs (for client2)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 (for client2)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0.0 ms (for client2)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39898.7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 ms (for client2)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Client2 only, sequential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259.1 µs (for client2)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 (for client2)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0.0 ms (for client2)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626.6 ms (for client2)</w:t>
            </w:r>
          </w:p>
        </w:tc>
      </w:tr>
      <w:tr>
        <w:trPr>
          <w:cantSplit w:val="0"/>
          <w:trHeight w:val="288.955078124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Client2 only, randwrite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18743.3 µs (for client2)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0(for client2)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393,216 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0.0 ms (for client2)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2154.4 ms (for client2)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Isolated cgroups, seq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3.5 µs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0.0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62.7 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Isolated cgroups, client2 randread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.7 µs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0.0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59.2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Isolated cgroups, client2 randwrite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3.5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 µs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397,312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0.0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2338.2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cgroup, no extra mem cap, client2 seq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3.4 µs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228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15.9 ms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57.8 ms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cgroup, no extra mem cap, client2 randread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3.7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 µs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287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24.0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56.7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cgroup, no extra mem cap, client2 randwrite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3.6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 µs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127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110,592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21.8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1787.6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cgroup, client1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memory.max=1G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client2 randread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4.8 µs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13,893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60.3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7598.4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cgroup, client1 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memory.max=1G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client2 randwrite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4.0 µs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172,102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102,400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841.4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19001.8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cgroup, client2 limited, randread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4.6 µs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14,515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393,216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310.8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18187.3 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Shared cgroup, client2 limited, randwrite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4.8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 µs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13,512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52.9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 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6995.3</w:t>
            </w:r>
            <w:r w:rsidDel="00000000" w:rsidR="00000000" w:rsidRPr="00000000">
              <w:rPr>
                <w:color w:val="188038"/>
                <w:sz w:val="20"/>
                <w:szCs w:val="20"/>
                <w:rtl w:val="0"/>
              </w:rPr>
              <w:t xml:space="preserve"> 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