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4" w:tblpY="14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931"/>
        <w:gridCol w:w="1931"/>
        <w:gridCol w:w="992"/>
        <w:gridCol w:w="992"/>
        <w:gridCol w:w="992"/>
      </w:tblGrid>
      <w:tr w14:paraId="2C45F9EE">
        <w:tc>
          <w:tcPr>
            <w:tcW w:w="0" w:type="auto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6DE67705">
            <w:pPr>
              <w:jc w:val="center"/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>Measure</w:t>
            </w:r>
          </w:p>
        </w:tc>
        <w:tc>
          <w:tcPr>
            <w:tcW w:w="0" w:type="auto"/>
            <w:gridSpan w:val="2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vAlign w:val="top"/>
          </w:tcPr>
          <w:p w14:paraId="1D37A707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 w:eastAsia="zh-CN"/>
              </w:rPr>
              <w:t>Mdn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 xml:space="preserve"> (Q1, Q3)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2DD300A2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  <w:t>t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58918CF3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  <w:t>p</w:t>
            </w: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top"/>
          </w:tcPr>
          <w:p w14:paraId="446135A0">
            <w:pPr>
              <w:jc w:val="center"/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 Italic" w:hAnsi="Times New Roman Italic" w:cs="Times New Roman Italic"/>
                <w:i/>
                <w:iCs/>
                <w:sz w:val="21"/>
                <w:szCs w:val="21"/>
                <w:vertAlign w:val="baseline"/>
                <w:lang w:val="en-US"/>
              </w:rPr>
              <w:t>r</w:t>
            </w:r>
          </w:p>
        </w:tc>
      </w:tr>
      <w:tr w14:paraId="39498B19"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38D2073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5555D457">
            <w:pPr>
              <w:jc w:val="center"/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>English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top"/>
          </w:tcPr>
          <w:p w14:paraId="5E2CC6B8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  <w:lang w:val="en-US" w:eastAsia="zh-CN"/>
              </w:rPr>
              <w:t>Chinese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00871A4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806C79C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5950701C">
            <w:pPr>
              <w:jc w:val="center"/>
              <w:rPr>
                <w:rFonts w:hint="default" w:ascii="Times New Roman Regular" w:hAnsi="Times New Roman Regular" w:cs="Times New Roman Regular"/>
                <w:sz w:val="21"/>
                <w:szCs w:val="21"/>
                <w:vertAlign w:val="baseline"/>
              </w:rPr>
            </w:pPr>
          </w:p>
        </w:tc>
      </w:tr>
      <w:tr w14:paraId="2D1A07F1">
        <w:trPr>
          <w:trHeight w:val="353" w:hRule="atLeast"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 w14:paraId="57525E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 w:val="0"/>
                <w:bCs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MLS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A7D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27.20 (23.58, 30.31)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5574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27.94 (25.22, 30.91)</w:t>
            </w:r>
          </w:p>
        </w:tc>
        <w:tc>
          <w:tcPr>
            <w:tcW w:w="99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6820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-1.825</w:t>
            </w:r>
          </w:p>
        </w:tc>
        <w:tc>
          <w:tcPr>
            <w:tcW w:w="99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115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.070</w:t>
            </w:r>
          </w:p>
        </w:tc>
        <w:tc>
          <w:tcPr>
            <w:tcW w:w="99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D4B8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-0.285</w:t>
            </w:r>
          </w:p>
        </w:tc>
      </w:tr>
      <w:tr w14:paraId="7506BF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65A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5"/>
                <w:rFonts w:hint="default" w:ascii="Times New Roman Bold" w:hAnsi="Times New Roman Bold" w:eastAsia="Helvetica Neue" w:cs="Times New Roman Bold"/>
                <w:b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C81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1.16 (0.89, 1.51)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1B3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0.15 (0.10, 0.23)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17DE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17.853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EC1A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Times New Roman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1B64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2.788</w:t>
            </w:r>
          </w:p>
        </w:tc>
      </w:tr>
      <w:tr w14:paraId="57B319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E3A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21"/>
                <w:szCs w:val="21"/>
                <w:vertAlign w:val="baseline"/>
              </w:rPr>
            </w:pPr>
            <w:r>
              <w:rPr>
                <w:rStyle w:val="5"/>
                <w:rFonts w:hint="default" w:ascii="Times New Roman" w:hAnsi="Times New Roman" w:eastAsia="Helvetica Neue" w:cs="Times New Roman"/>
                <w:b w:val="0"/>
                <w:bCs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PVR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AD39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0.00 (0.00, 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B01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0.00 (0.00, 0.00)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A95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-1.753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BD6E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.083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B69D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-0.274</w:t>
            </w:r>
          </w:p>
        </w:tc>
      </w:tr>
      <w:tr w14:paraId="731BA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23D0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21"/>
                <w:szCs w:val="21"/>
                <w:vertAlign w:val="baseline"/>
              </w:rPr>
            </w:pPr>
            <w:r>
              <w:rPr>
                <w:rStyle w:val="5"/>
                <w:rFonts w:hint="default" w:ascii="Times New Roman Bold" w:hAnsi="Times New Roman Bold" w:eastAsia="Helvetica Neue" w:cs="Times New Roman Bold"/>
                <w:b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VP/C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9A23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2.35 (2.02, 2.90)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071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5.67 (5.02, 6.60)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B4DB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-20.872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2FD4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Times New Roman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89D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-3.260</w:t>
            </w:r>
          </w:p>
        </w:tc>
      </w:tr>
      <w:tr w14:paraId="3688B9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4EB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21"/>
                <w:szCs w:val="21"/>
                <w:vertAlign w:val="baseline"/>
              </w:rPr>
            </w:pPr>
            <w:r>
              <w:rPr>
                <w:rStyle w:val="5"/>
                <w:rFonts w:hint="default" w:ascii="Times New Roman Bold" w:hAnsi="Times New Roman Bold" w:eastAsia="Helvetica Neue" w:cs="Times New Roman Bold"/>
                <w:b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Adj/N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CAC6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0.42 (0.35, 0.48)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637D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0.17 (0.14, 0.22)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2FD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20.205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06B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Times New Roman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1FA3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3.156</w:t>
            </w:r>
          </w:p>
        </w:tc>
      </w:tr>
      <w:tr w14:paraId="13E599BD"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1CFBF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/>
                <w:color w:val="000000"/>
                <w:sz w:val="21"/>
                <w:szCs w:val="21"/>
                <w:vertAlign w:val="baseline"/>
              </w:rPr>
            </w:pPr>
            <w:r>
              <w:rPr>
                <w:rStyle w:val="5"/>
                <w:rFonts w:hint="default" w:ascii="Times New Roman Bold" w:hAnsi="Times New Roman Bold" w:eastAsia="Helvetica Neue" w:cs="Times New Roman Bold"/>
                <w:b/>
                <w:bCs w:val="0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C6ABB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0.54 (0.48, 0.60)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7479D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0.22 (0.18, 0.25)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B99CD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27.299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D303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&lt; .001</w:t>
            </w:r>
            <w:r>
              <w:rPr>
                <w:rFonts w:hint="default" w:ascii="Times New Roman Regular" w:hAnsi="Times New Roman Regular" w:eastAsia="Times New Roman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vertAlign w:val="superscript"/>
                <w:lang w:val="en-US" w:eastAsia="zh-CN" w:bidi="ar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4C51F4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Times New Roman Regular" w:hAnsi="Times New Roman Regular" w:eastAsia="Helvetica Neue" w:cs="Times New Roman Regular"/>
                <w:i w:val="0"/>
                <w:iCs w:val="0"/>
                <w:caps w:val="0"/>
                <w:color w:val="404040"/>
                <w:spacing w:val="0"/>
                <w:kern w:val="0"/>
                <w:sz w:val="21"/>
                <w:szCs w:val="21"/>
                <w:lang w:val="en-US" w:eastAsia="zh-CN" w:bidi="ar"/>
              </w:rPr>
              <w:t>4.263</w:t>
            </w:r>
          </w:p>
        </w:tc>
      </w:tr>
    </w:tbl>
    <w:p w14:paraId="7AD65330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4958DF7A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136BD5EF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7D209B6F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7EA5C813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06A6DE2B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3122D281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4F4938AD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161A37F1">
      <w:pPr>
        <w:keepNext w:val="0"/>
        <w:keepLines w:val="0"/>
        <w:widowControl/>
        <w:suppressLineNumbers w:val="0"/>
        <w:jc w:val="left"/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</w:pPr>
    </w:p>
    <w:p w14:paraId="607A47C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Style w:val="5"/>
          <w:rFonts w:hint="default" w:ascii="Times New Roman Bold" w:hAnsi="Times New Roman Bold" w:eastAsia="Helvetica Neue" w:cs="Times New Roman Bold"/>
          <w:b/>
          <w:bCs w:val="0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>Note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>: Mdn denotes the median; Q1 denotes the first quartile; Q3 denotes the third quartile.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caps w:val="0"/>
          <w:color w:val="404040"/>
          <w:spacing w:val="0"/>
          <w:kern w:val="0"/>
          <w:sz w:val="21"/>
          <w:szCs w:val="21"/>
          <w:vertAlign w:val="superscript"/>
          <w:lang w:val="en-US" w:eastAsia="zh-CN" w:bidi="ar"/>
        </w:rPr>
        <w:t>a</w:t>
      </w:r>
      <w:r>
        <w:rPr>
          <w:rFonts w:hint="default" w:ascii="Times New Roman Regular" w:hAnsi="Times New Roman Regular" w:eastAsia="Times New Roman" w:cs="Times New Roman Regular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 xml:space="preserve">Signifies </w:t>
      </w:r>
      <w:r>
        <w:rPr>
          <w:rFonts w:hint="default" w:ascii="Times New Roman Regular" w:hAnsi="Times New Roman Regular" w:eastAsia="KaTeX_Math" w:cs="Times New Roman Regular"/>
          <w:i/>
          <w:iCs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default" w:ascii="Times New Roman Regular" w:hAnsi="Times New Roman Regular" w:eastAsia="Times New Roman" w:cs="Times New Roman Regular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>&lt; .05</w:t>
      </w:r>
      <w:r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404040"/>
          <w:spacing w:val="0"/>
          <w:kern w:val="0"/>
          <w:sz w:val="21"/>
          <w:szCs w:val="21"/>
          <w:lang w:val="en-US" w:eastAsia="zh-CN" w:bidi="ar"/>
        </w:rPr>
        <w:t>. Bolded measures are those exhibiting statistically significant differences.</w:t>
      </w:r>
    </w:p>
    <w:p w14:paraId="0CC9CE3F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640"/>
    <w:rsid w:val="7FEB663A"/>
    <w:rsid w:val="B3BF4753"/>
    <w:rsid w:val="ECEEF2B5"/>
    <w:rsid w:val="EF5FF869"/>
    <w:rsid w:val="FFE7F640"/>
    <w:rsid w:val="FFEB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508</Characters>
  <Lines>0</Lines>
  <Paragraphs>0</Paragraphs>
  <TotalTime>17</TotalTime>
  <ScaleCrop>false</ScaleCrop>
  <LinksUpToDate>false</LinksUpToDate>
  <CharactersWithSpaces>564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2025-01-16T20:20:00Z</dcterms:created>
  <dc:creator>fafaya</dc:creator>
  <cp:lastModifiedBy>fafaya</cp:lastModifiedBy>
  <dcterms:modified xsi:type="dcterms:W3CDTF">2025-01-16T13:19:46Z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095BCD977C54260FF78888672DF3D150_41</vt:lpwstr>
  </property>
</Properties>
</file>