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0367" w14:textId="1203DDAD" w:rsidR="0006319A" w:rsidRPr="0006319A" w:rsidRDefault="0006319A" w:rsidP="0006319A">
      <w:pPr>
        <w:pStyle w:val="Heading1"/>
        <w:spacing w:after="240" w:afterAutospacing="0" w:line="360" w:lineRule="auto"/>
        <w:rPr>
          <w:rFonts w:ascii="Arial" w:hAnsi="Arial" w:cs="Arial"/>
          <w:sz w:val="44"/>
          <w:szCs w:val="44"/>
        </w:rPr>
      </w:pPr>
      <w:r w:rsidRPr="0006319A">
        <w:rPr>
          <w:rFonts w:ascii="Arial" w:hAnsi="Arial" w:cs="Arial"/>
          <w:sz w:val="44"/>
          <w:szCs w:val="44"/>
        </w:rPr>
        <w:t>Alteryx Data Prep</w:t>
      </w:r>
    </w:p>
    <w:p w14:paraId="395BE7D3" w14:textId="330731C6" w:rsidR="0006319A" w:rsidRPr="0006319A" w:rsidRDefault="0006319A" w:rsidP="0006319A">
      <w:pPr>
        <w:pStyle w:val="Heading1"/>
        <w:spacing w:after="0" w:afterAutospacing="0" w:line="360" w:lineRule="auto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GitHub Repository:</w:t>
      </w:r>
      <w:r>
        <w:rPr>
          <w:rFonts w:ascii="Arial" w:hAnsi="Arial" w:cs="Arial"/>
          <w:b w:val="0"/>
          <w:bCs w:val="0"/>
          <w:sz w:val="22"/>
          <w:szCs w:val="22"/>
        </w:rPr>
        <w:tab/>
      </w:r>
      <w:hyperlink r:id="rId5" w:history="1">
        <w:r w:rsidRPr="0006319A">
          <w:rPr>
            <w:rStyle w:val="Hyperlink"/>
            <w:rFonts w:ascii="Arial" w:hAnsi="Arial" w:cs="Arial"/>
            <w:b w:val="0"/>
            <w:bCs w:val="0"/>
            <w:color w:val="auto"/>
            <w:kern w:val="0"/>
            <w:sz w:val="22"/>
            <w:szCs w:val="22"/>
          </w:rPr>
          <w:t>https://github.com/ivanzapatarivera/Alteryx</w:t>
        </w:r>
      </w:hyperlink>
      <w:r w:rsidRPr="0006319A">
        <w:rPr>
          <w:rStyle w:val="Hyperlink"/>
          <w:color w:val="auto"/>
          <w:kern w:val="0"/>
        </w:rPr>
        <w:t xml:space="preserve"> </w:t>
      </w:r>
    </w:p>
    <w:p w14:paraId="4F157769" w14:textId="77777777" w:rsidR="0006319A" w:rsidRPr="0006319A" w:rsidRDefault="0006319A" w:rsidP="0006319A">
      <w:pPr>
        <w:pStyle w:val="Heading2"/>
        <w:spacing w:before="360" w:beforeAutospacing="0" w:after="240" w:afterAutospacing="0" w:line="360" w:lineRule="auto"/>
        <w:rPr>
          <w:rFonts w:ascii="Arial" w:hAnsi="Arial" w:cs="Arial"/>
          <w:sz w:val="32"/>
          <w:szCs w:val="32"/>
        </w:rPr>
      </w:pPr>
      <w:r w:rsidRPr="0006319A">
        <w:rPr>
          <w:rFonts w:ascii="Arial" w:hAnsi="Arial" w:cs="Arial"/>
          <w:sz w:val="32"/>
          <w:szCs w:val="32"/>
        </w:rPr>
        <w:t>Description</w:t>
      </w:r>
    </w:p>
    <w:p w14:paraId="0592CDB1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 xml:space="preserve">Alteryx Data Prep provides TractorTEK with the capacity to see their sales data be organized on a single data table with both product and warranty sales. It also allows the Company to have </w:t>
      </w:r>
      <w:proofErr w:type="spellStart"/>
      <w:r w:rsidRPr="0006319A">
        <w:rPr>
          <w:rFonts w:ascii="Arial" w:hAnsi="Arial" w:cs="Arial"/>
          <w:sz w:val="22"/>
          <w:szCs w:val="22"/>
        </w:rPr>
        <w:t>see</w:t>
      </w:r>
      <w:proofErr w:type="spellEnd"/>
      <w:r w:rsidRPr="0006319A">
        <w:rPr>
          <w:rFonts w:ascii="Arial" w:hAnsi="Arial" w:cs="Arial"/>
          <w:sz w:val="22"/>
          <w:szCs w:val="22"/>
        </w:rPr>
        <w:t xml:space="preserve"> this same sales data with their product and warranty sales on the same row on that table with the total sales separated between product and warranty sales.</w:t>
      </w:r>
    </w:p>
    <w:p w14:paraId="1A606E15" w14:textId="77777777" w:rsidR="0006319A" w:rsidRPr="0006319A" w:rsidRDefault="0006319A" w:rsidP="0006319A">
      <w:pPr>
        <w:pStyle w:val="Heading2"/>
        <w:spacing w:before="360" w:beforeAutospacing="0" w:after="240" w:afterAutospacing="0" w:line="360" w:lineRule="auto"/>
        <w:rPr>
          <w:rFonts w:ascii="Arial" w:hAnsi="Arial" w:cs="Arial"/>
          <w:sz w:val="32"/>
          <w:szCs w:val="32"/>
        </w:rPr>
      </w:pPr>
      <w:r w:rsidRPr="0006319A">
        <w:rPr>
          <w:rFonts w:ascii="Arial" w:hAnsi="Arial" w:cs="Arial"/>
          <w:sz w:val="32"/>
          <w:szCs w:val="32"/>
        </w:rPr>
        <w:t>Usage</w:t>
      </w:r>
    </w:p>
    <w:p w14:paraId="006BDDDF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Both workflows are designed using Alteryx Designer. It may be available to be downloaded through </w:t>
      </w:r>
      <w:hyperlink r:id="rId6" w:tooltip="https://www.alteryx.com/designer-trial/free-trial-alteryx" w:history="1">
        <w:r w:rsidRPr="0006319A">
          <w:rPr>
            <w:rStyle w:val="Hyperlink"/>
            <w:rFonts w:ascii="Arial" w:hAnsi="Arial" w:cs="Arial"/>
            <w:color w:val="auto"/>
            <w:sz w:val="22"/>
            <w:szCs w:val="22"/>
          </w:rPr>
          <w:t>Alteryx.com</w:t>
        </w:r>
      </w:hyperlink>
    </w:p>
    <w:p w14:paraId="452B5701" w14:textId="77777777" w:rsidR="0006319A" w:rsidRPr="0006319A" w:rsidRDefault="0006319A" w:rsidP="0006319A">
      <w:pPr>
        <w:pStyle w:val="Heading2"/>
        <w:spacing w:before="360" w:beforeAutospacing="0" w:after="240" w:afterAutospacing="0" w:line="360" w:lineRule="auto"/>
        <w:rPr>
          <w:rFonts w:ascii="Arial" w:hAnsi="Arial" w:cs="Arial"/>
          <w:sz w:val="32"/>
          <w:szCs w:val="32"/>
        </w:rPr>
      </w:pPr>
      <w:r w:rsidRPr="0006319A">
        <w:rPr>
          <w:rFonts w:ascii="Arial" w:hAnsi="Arial" w:cs="Arial"/>
          <w:sz w:val="32"/>
          <w:szCs w:val="32"/>
        </w:rPr>
        <w:t>Installation</w:t>
      </w:r>
    </w:p>
    <w:p w14:paraId="2AB59489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After installing Alteryx Designer is completed, is important that you clone this repository. The preferred method is using your favorite CLI/terminal and entering the following:</w:t>
      </w:r>
    </w:p>
    <w:p w14:paraId="1310228A" w14:textId="77777777" w:rsidR="0006319A" w:rsidRPr="0006319A" w:rsidRDefault="0006319A" w:rsidP="0006319A">
      <w:pPr>
        <w:spacing w:line="360" w:lineRule="auto"/>
        <w:ind w:firstLine="720"/>
        <w:rPr>
          <w:rStyle w:val="HTMLCode"/>
          <w:rFonts w:ascii="Arial" w:eastAsiaTheme="minorHAnsi" w:hAnsi="Arial" w:cs="Arial"/>
          <w:sz w:val="22"/>
          <w:szCs w:val="22"/>
          <w:bdr w:val="none" w:sz="0" w:space="0" w:color="auto" w:frame="1"/>
        </w:rPr>
      </w:pPr>
      <w:r w:rsidRPr="0006319A">
        <w:rPr>
          <w:rStyle w:val="HTMLCode"/>
          <w:rFonts w:ascii="Arial" w:eastAsiaTheme="minorHAnsi" w:hAnsi="Arial" w:cs="Arial"/>
          <w:sz w:val="22"/>
          <w:szCs w:val="22"/>
          <w:bdr w:val="none" w:sz="0" w:space="0" w:color="auto" w:frame="1"/>
        </w:rPr>
        <w:t xml:space="preserve">git clone </w:t>
      </w:r>
      <w:proofErr w:type="spellStart"/>
      <w:r w:rsidRPr="0006319A">
        <w:rPr>
          <w:rStyle w:val="HTMLCode"/>
          <w:rFonts w:ascii="Arial" w:eastAsiaTheme="minorHAnsi" w:hAnsi="Arial" w:cs="Arial"/>
          <w:sz w:val="22"/>
          <w:szCs w:val="22"/>
          <w:bdr w:val="none" w:sz="0" w:space="0" w:color="auto" w:frame="1"/>
        </w:rPr>
        <w:t>git@github.com:ivanzapatarivera</w:t>
      </w:r>
      <w:proofErr w:type="spellEnd"/>
      <w:r w:rsidRPr="0006319A">
        <w:rPr>
          <w:rStyle w:val="HTMLCode"/>
          <w:rFonts w:ascii="Arial" w:eastAsiaTheme="minorHAnsi" w:hAnsi="Arial" w:cs="Arial"/>
          <w:sz w:val="22"/>
          <w:szCs w:val="22"/>
          <w:bdr w:val="none" w:sz="0" w:space="0" w:color="auto" w:frame="1"/>
        </w:rPr>
        <w:t>/</w:t>
      </w:r>
      <w:proofErr w:type="spellStart"/>
      <w:r w:rsidRPr="0006319A">
        <w:rPr>
          <w:rStyle w:val="HTMLCode"/>
          <w:rFonts w:ascii="Arial" w:eastAsiaTheme="minorHAnsi" w:hAnsi="Arial" w:cs="Arial"/>
          <w:sz w:val="22"/>
          <w:szCs w:val="22"/>
          <w:bdr w:val="none" w:sz="0" w:space="0" w:color="auto" w:frame="1"/>
        </w:rPr>
        <w:t>Alteryx.git</w:t>
      </w:r>
      <w:proofErr w:type="spellEnd"/>
    </w:p>
    <w:p w14:paraId="6D09C8A5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Make sure the following file is downloaded, capstone_one.xlsx worksheet and it's placed inside the same folder where this repository has been cloned.</w:t>
      </w:r>
    </w:p>
    <w:p w14:paraId="2B634AD8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To open the workflow, you need to do so by opening the file titled hw4_ZapataRivera.yxwg. This will allow you to open the following workflows:</w:t>
      </w:r>
    </w:p>
    <w:p w14:paraId="1B3AFF56" w14:textId="77777777" w:rsidR="0006319A" w:rsidRPr="0006319A" w:rsidRDefault="0006319A" w:rsidP="0006319A">
      <w:pPr>
        <w:pStyle w:val="code-line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06319A">
        <w:rPr>
          <w:rFonts w:ascii="Arial" w:hAnsi="Arial" w:cs="Arial"/>
          <w:sz w:val="22"/>
          <w:szCs w:val="22"/>
        </w:rPr>
        <w:t>Workflow.yxwmd</w:t>
      </w:r>
      <w:proofErr w:type="spellEnd"/>
      <w:r w:rsidRPr="0006319A">
        <w:rPr>
          <w:rFonts w:ascii="Arial" w:hAnsi="Arial" w:cs="Arial"/>
          <w:sz w:val="22"/>
          <w:szCs w:val="22"/>
        </w:rPr>
        <w:t xml:space="preserve"> - Workflow where total product and warranty sales show on their unique rows</w:t>
      </w:r>
    </w:p>
    <w:p w14:paraId="416248EE" w14:textId="77777777" w:rsidR="0006319A" w:rsidRPr="0006319A" w:rsidRDefault="0006319A" w:rsidP="0006319A">
      <w:pPr>
        <w:pStyle w:val="code-line"/>
        <w:numPr>
          <w:ilvl w:val="0"/>
          <w:numId w:val="6"/>
        </w:numPr>
        <w:spacing w:before="60" w:before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Workflow (Separate ESP).</w:t>
      </w:r>
      <w:proofErr w:type="spellStart"/>
      <w:r w:rsidRPr="0006319A">
        <w:rPr>
          <w:rFonts w:ascii="Arial" w:hAnsi="Arial" w:cs="Arial"/>
          <w:sz w:val="22"/>
          <w:szCs w:val="22"/>
        </w:rPr>
        <w:t>yxmd</w:t>
      </w:r>
      <w:proofErr w:type="spellEnd"/>
      <w:r w:rsidRPr="0006319A">
        <w:rPr>
          <w:rFonts w:ascii="Arial" w:hAnsi="Arial" w:cs="Arial"/>
          <w:sz w:val="22"/>
          <w:szCs w:val="22"/>
        </w:rPr>
        <w:t xml:space="preserve"> - Workflow where total product and warranty sales are joined on the same row</w:t>
      </w:r>
    </w:p>
    <w:p w14:paraId="72949F42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lastRenderedPageBreak/>
        <w:t>Before running file hw4_ZapataRivera.yxmg, verify that the following files are located on the same folder where this repository has been cloned:</w:t>
      </w:r>
    </w:p>
    <w:p w14:paraId="4AAEAE26" w14:textId="77777777" w:rsidR="0006319A" w:rsidRPr="0006319A" w:rsidRDefault="0006319A" w:rsidP="0006319A">
      <w:pPr>
        <w:pStyle w:val="code-line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06319A">
        <w:rPr>
          <w:rFonts w:ascii="Arial" w:hAnsi="Arial" w:cs="Arial"/>
          <w:sz w:val="22"/>
          <w:szCs w:val="22"/>
        </w:rPr>
        <w:t>Workflow.bak</w:t>
      </w:r>
      <w:proofErr w:type="spellEnd"/>
    </w:p>
    <w:p w14:paraId="2A5BB55B" w14:textId="77777777" w:rsidR="0006319A" w:rsidRPr="0006319A" w:rsidRDefault="0006319A" w:rsidP="0006319A">
      <w:pPr>
        <w:pStyle w:val="code-line"/>
        <w:numPr>
          <w:ilvl w:val="0"/>
          <w:numId w:val="7"/>
        </w:numPr>
        <w:spacing w:before="60" w:before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Workflow (Separated ESP).</w:t>
      </w:r>
      <w:proofErr w:type="spellStart"/>
      <w:r w:rsidRPr="0006319A">
        <w:rPr>
          <w:rFonts w:ascii="Arial" w:hAnsi="Arial" w:cs="Arial"/>
          <w:sz w:val="22"/>
          <w:szCs w:val="22"/>
        </w:rPr>
        <w:t>bak</w:t>
      </w:r>
      <w:proofErr w:type="spellEnd"/>
    </w:p>
    <w:p w14:paraId="1B493DD3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After verifying the required files are in the clone folder, enter the following command using CLI/terminal:</w:t>
      </w:r>
    </w:p>
    <w:p w14:paraId="63D5925B" w14:textId="77777777" w:rsidR="0006319A" w:rsidRPr="0006319A" w:rsidRDefault="0006319A" w:rsidP="0006319A">
      <w:pPr>
        <w:spacing w:line="360" w:lineRule="auto"/>
        <w:ind w:firstLine="720"/>
        <w:rPr>
          <w:rStyle w:val="HTMLCode"/>
          <w:rFonts w:ascii="Arial" w:eastAsiaTheme="minorHAnsi" w:hAnsi="Arial" w:cs="Arial"/>
          <w:sz w:val="22"/>
          <w:szCs w:val="22"/>
          <w:bdr w:val="none" w:sz="0" w:space="0" w:color="auto" w:frame="1"/>
        </w:rPr>
      </w:pPr>
      <w:r w:rsidRPr="0006319A">
        <w:rPr>
          <w:rStyle w:val="HTMLCode"/>
          <w:rFonts w:ascii="Arial" w:eastAsiaTheme="minorHAnsi" w:hAnsi="Arial" w:cs="Arial"/>
          <w:sz w:val="22"/>
          <w:szCs w:val="22"/>
          <w:bdr w:val="none" w:sz="0" w:space="0" w:color="auto" w:frame="1"/>
        </w:rPr>
        <w:t>start hw4_ZapataRivera.yxwg</w:t>
      </w:r>
    </w:p>
    <w:p w14:paraId="135C8A92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Once Alteryx Design launches and both workflows are opened, press CTRL+R (Windows) or CMD+R (Mac) on each of the workflows. Then click on the Browse logo at the end of the workflow to view the data tables prepared with their respective workflows.</w:t>
      </w:r>
    </w:p>
    <w:p w14:paraId="603CD0E3" w14:textId="784A324C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 xml:space="preserve">Inside this repository, there is also a file named hw4_ZapataRivera.docx that has the description of the </w:t>
      </w:r>
      <w:r w:rsidRPr="0006319A">
        <w:rPr>
          <w:rFonts w:ascii="Arial" w:hAnsi="Arial" w:cs="Arial"/>
          <w:sz w:val="22"/>
          <w:szCs w:val="22"/>
        </w:rPr>
        <w:t>advantages</w:t>
      </w:r>
      <w:r w:rsidRPr="0006319A">
        <w:rPr>
          <w:rFonts w:ascii="Arial" w:hAnsi="Arial" w:cs="Arial"/>
          <w:sz w:val="22"/>
          <w:szCs w:val="22"/>
        </w:rPr>
        <w:t xml:space="preserve"> Alteryx presents on data processing and auditability and traceability. Note that a .docx reader is required to open the file. To run, enter the following command on your favorite CLI/terminal:</w:t>
      </w:r>
    </w:p>
    <w:p w14:paraId="18268A1B" w14:textId="77777777" w:rsidR="0006319A" w:rsidRPr="0006319A" w:rsidRDefault="0006319A" w:rsidP="0006319A">
      <w:pPr>
        <w:spacing w:line="360" w:lineRule="auto"/>
        <w:ind w:firstLine="720"/>
        <w:rPr>
          <w:rStyle w:val="HTMLCode"/>
          <w:rFonts w:ascii="Arial" w:eastAsiaTheme="minorHAnsi" w:hAnsi="Arial" w:cs="Arial"/>
          <w:sz w:val="22"/>
          <w:szCs w:val="22"/>
          <w:bdr w:val="none" w:sz="0" w:space="0" w:color="auto" w:frame="1"/>
        </w:rPr>
      </w:pPr>
      <w:r w:rsidRPr="0006319A">
        <w:rPr>
          <w:rStyle w:val="HTMLCode"/>
          <w:rFonts w:ascii="Arial" w:eastAsiaTheme="minorHAnsi" w:hAnsi="Arial" w:cs="Arial"/>
          <w:sz w:val="22"/>
          <w:szCs w:val="22"/>
          <w:bdr w:val="none" w:sz="0" w:space="0" w:color="auto" w:frame="1"/>
        </w:rPr>
        <w:t xml:space="preserve">start hw4_ZapataRivera.docx </w:t>
      </w:r>
    </w:p>
    <w:p w14:paraId="198CE808" w14:textId="77777777" w:rsidR="0006319A" w:rsidRPr="0006319A" w:rsidRDefault="0006319A" w:rsidP="0006319A">
      <w:pPr>
        <w:pStyle w:val="Heading2"/>
        <w:spacing w:before="360" w:beforeAutospacing="0" w:after="240" w:afterAutospacing="0" w:line="360" w:lineRule="auto"/>
        <w:rPr>
          <w:rFonts w:ascii="Arial" w:hAnsi="Arial" w:cs="Arial"/>
          <w:sz w:val="32"/>
          <w:szCs w:val="32"/>
        </w:rPr>
      </w:pPr>
      <w:r w:rsidRPr="0006319A">
        <w:rPr>
          <w:rFonts w:ascii="Arial" w:hAnsi="Arial" w:cs="Arial"/>
          <w:sz w:val="32"/>
          <w:szCs w:val="32"/>
        </w:rPr>
        <w:t>Where to Contribute</w:t>
      </w:r>
    </w:p>
    <w:p w14:paraId="4DAE338D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Contribution requests may be sent to:</w:t>
      </w:r>
    </w:p>
    <w:p w14:paraId="2EFC8E5A" w14:textId="77777777" w:rsidR="0006319A" w:rsidRPr="0006319A" w:rsidRDefault="0006319A" w:rsidP="0006319A">
      <w:pPr>
        <w:pStyle w:val="code-line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Email: </w:t>
      </w:r>
      <w:hyperlink r:id="rId7" w:tooltip="mailto:ivan.zapata-rivera@gmail.com" w:history="1">
        <w:r w:rsidRPr="0006319A">
          <w:rPr>
            <w:rStyle w:val="Hyperlink"/>
            <w:rFonts w:ascii="Arial" w:hAnsi="Arial" w:cs="Arial"/>
            <w:color w:val="auto"/>
            <w:sz w:val="22"/>
            <w:szCs w:val="22"/>
          </w:rPr>
          <w:t>ivan.zapata-rivera@gmail.com</w:t>
        </w:r>
      </w:hyperlink>
    </w:p>
    <w:p w14:paraId="29EDDC47" w14:textId="77777777" w:rsidR="0006319A" w:rsidRPr="0006319A" w:rsidRDefault="0006319A" w:rsidP="0006319A">
      <w:pPr>
        <w:pStyle w:val="code-line"/>
        <w:numPr>
          <w:ilvl w:val="0"/>
          <w:numId w:val="8"/>
        </w:numPr>
        <w:spacing w:before="60" w:before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LinkedIn: </w:t>
      </w:r>
      <w:hyperlink r:id="rId8" w:tooltip="https://www.linkedin.com/in/ivanzapatarivera/" w:history="1">
        <w:r w:rsidRPr="0006319A">
          <w:rPr>
            <w:rStyle w:val="Hyperlink"/>
            <w:rFonts w:ascii="Arial" w:hAnsi="Arial" w:cs="Arial"/>
            <w:color w:val="auto"/>
            <w:sz w:val="22"/>
            <w:szCs w:val="22"/>
          </w:rPr>
          <w:t>Ivan J. Zapata-Rivera: linkedin.com/in/</w:t>
        </w:r>
        <w:proofErr w:type="spellStart"/>
        <w:r w:rsidRPr="0006319A">
          <w:rPr>
            <w:rStyle w:val="Hyperlink"/>
            <w:rFonts w:ascii="Arial" w:hAnsi="Arial" w:cs="Arial"/>
            <w:color w:val="auto"/>
            <w:sz w:val="22"/>
            <w:szCs w:val="22"/>
          </w:rPr>
          <w:t>ivanzapatarivera</w:t>
        </w:r>
        <w:proofErr w:type="spellEnd"/>
        <w:r w:rsidRPr="0006319A">
          <w:rPr>
            <w:rStyle w:val="Hyperlink"/>
            <w:rFonts w:ascii="Arial" w:hAnsi="Arial" w:cs="Arial"/>
            <w:color w:val="auto"/>
            <w:sz w:val="22"/>
            <w:szCs w:val="22"/>
          </w:rPr>
          <w:t>/</w:t>
        </w:r>
      </w:hyperlink>
    </w:p>
    <w:p w14:paraId="25285182" w14:textId="77777777" w:rsidR="0006319A" w:rsidRPr="0006319A" w:rsidRDefault="0006319A" w:rsidP="0006319A">
      <w:pPr>
        <w:pStyle w:val="Heading2"/>
        <w:spacing w:before="360" w:beforeAutospacing="0" w:after="240" w:afterAutospacing="0" w:line="360" w:lineRule="auto"/>
        <w:rPr>
          <w:rFonts w:ascii="Arial" w:hAnsi="Arial" w:cs="Arial"/>
          <w:sz w:val="32"/>
          <w:szCs w:val="32"/>
        </w:rPr>
      </w:pPr>
      <w:r w:rsidRPr="0006319A">
        <w:rPr>
          <w:rFonts w:ascii="Arial" w:hAnsi="Arial" w:cs="Arial"/>
          <w:sz w:val="32"/>
          <w:szCs w:val="32"/>
        </w:rPr>
        <w:t>Repository</w:t>
      </w:r>
    </w:p>
    <w:p w14:paraId="16CBA72B" w14:textId="77777777" w:rsidR="0006319A" w:rsidRPr="0006319A" w:rsidRDefault="0006319A" w:rsidP="0006319A">
      <w:pPr>
        <w:pStyle w:val="code-line"/>
        <w:spacing w:before="0" w:beforeAutospacing="0" w:after="240" w:afterAutospacing="0" w:line="360" w:lineRule="auto"/>
        <w:rPr>
          <w:rFonts w:ascii="Arial" w:hAnsi="Arial" w:cs="Arial"/>
          <w:sz w:val="22"/>
          <w:szCs w:val="22"/>
        </w:rPr>
      </w:pPr>
      <w:r w:rsidRPr="0006319A">
        <w:rPr>
          <w:rFonts w:ascii="Arial" w:hAnsi="Arial" w:cs="Arial"/>
          <w:sz w:val="22"/>
          <w:szCs w:val="22"/>
        </w:rPr>
        <w:t>GitHub Title: </w:t>
      </w:r>
      <w:hyperlink r:id="rId9" w:tooltip="https://github.com/ivanzapatarivera/Alteryx" w:history="1">
        <w:r w:rsidRPr="0006319A">
          <w:rPr>
            <w:rStyle w:val="Hyperlink"/>
            <w:rFonts w:ascii="Arial" w:hAnsi="Arial" w:cs="Arial"/>
            <w:color w:val="auto"/>
            <w:sz w:val="22"/>
            <w:szCs w:val="22"/>
          </w:rPr>
          <w:t>Alteryx: https://github.com/ivanzapatarivera/Alteryx</w:t>
        </w:r>
      </w:hyperlink>
    </w:p>
    <w:p w14:paraId="1C69B785" w14:textId="177AD4B3" w:rsidR="008740AA" w:rsidRPr="0006319A" w:rsidRDefault="008740AA" w:rsidP="0006319A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8740AA" w:rsidRPr="0006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F4D"/>
    <w:multiLevelType w:val="multilevel"/>
    <w:tmpl w:val="D6A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43FE"/>
    <w:multiLevelType w:val="multilevel"/>
    <w:tmpl w:val="5B74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93B50"/>
    <w:multiLevelType w:val="multilevel"/>
    <w:tmpl w:val="7624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4B35"/>
    <w:multiLevelType w:val="multilevel"/>
    <w:tmpl w:val="D6EE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128F0"/>
    <w:multiLevelType w:val="multilevel"/>
    <w:tmpl w:val="514C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1220E"/>
    <w:multiLevelType w:val="multilevel"/>
    <w:tmpl w:val="593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6156C"/>
    <w:multiLevelType w:val="multilevel"/>
    <w:tmpl w:val="2E52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11C62"/>
    <w:multiLevelType w:val="multilevel"/>
    <w:tmpl w:val="3A08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9A"/>
    <w:rsid w:val="0006319A"/>
    <w:rsid w:val="0087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7DA"/>
  <w15:chartTrackingRefBased/>
  <w15:docId w15:val="{F1270F73-AC27-43E5-BF3C-62257C07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3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31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631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1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319A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06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3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zapatariver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van.zapata-rive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eryx.com/designer-trial/free-trial-altery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vanzapatarivera/Altery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zapatarivera/Altery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Zapata</dc:creator>
  <cp:keywords/>
  <dc:description/>
  <cp:lastModifiedBy>Ivan Zapata</cp:lastModifiedBy>
  <cp:revision>2</cp:revision>
  <cp:lastPrinted>2021-04-23T02:56:00Z</cp:lastPrinted>
  <dcterms:created xsi:type="dcterms:W3CDTF">2021-04-23T02:48:00Z</dcterms:created>
  <dcterms:modified xsi:type="dcterms:W3CDTF">2021-04-23T02:57:00Z</dcterms:modified>
</cp:coreProperties>
</file>