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ED11" w14:textId="77777777" w:rsidR="00C06FF7" w:rsidRPr="00C06FF7" w:rsidRDefault="00C06FF7" w:rsidP="00C06FF7">
      <w:pPr>
        <w:pStyle w:val="Heading1"/>
        <w:spacing w:after="240" w:afterAutospacing="0"/>
        <w:rPr>
          <w:rFonts w:ascii="Arial" w:hAnsi="Arial" w:cs="Segoe UI"/>
          <w:sz w:val="42"/>
          <w:szCs w:val="42"/>
        </w:rPr>
      </w:pPr>
      <w:r w:rsidRPr="00C06FF7">
        <w:rPr>
          <w:rFonts w:ascii="Arial" w:hAnsi="Arial" w:cs="Segoe UI"/>
          <w:sz w:val="42"/>
          <w:szCs w:val="42"/>
        </w:rPr>
        <w:t>Tableau Superstore Sales</w:t>
      </w:r>
    </w:p>
    <w:p w14:paraId="7644519B" w14:textId="77777777" w:rsidR="00C06FF7" w:rsidRPr="00C06FF7" w:rsidRDefault="00C06FF7" w:rsidP="00C06FF7">
      <w:pPr>
        <w:pStyle w:val="Heading2"/>
        <w:spacing w:before="360" w:beforeAutospacing="0" w:after="240" w:afterAutospacing="0"/>
        <w:rPr>
          <w:rFonts w:ascii="Arial" w:hAnsi="Arial" w:cs="Segoe UI"/>
          <w:sz w:val="32"/>
          <w:szCs w:val="32"/>
        </w:rPr>
      </w:pPr>
      <w:r w:rsidRPr="00C06FF7">
        <w:rPr>
          <w:rFonts w:ascii="Arial" w:hAnsi="Arial" w:cs="Segoe UI"/>
          <w:sz w:val="32"/>
          <w:szCs w:val="32"/>
        </w:rPr>
        <w:t>Analysis</w:t>
      </w:r>
    </w:p>
    <w:p w14:paraId="35FB9C7F"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Sales and Profits</w:t>
      </w:r>
    </w:p>
    <w:p w14:paraId="10AF9147"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Sales volume trends to increase on a quarterly fashion, with Q4 being the strongest on each year. On a different perspective, profits behave independently from sales volume patterns.</w:t>
      </w:r>
    </w:p>
    <w:p w14:paraId="3A64FBCD"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Of the twelve months that are available to compare year over year, nine saw increase in profits. The three months that saw losses were largely flat in comparison with growth volume, with the exception of 2017 Q4, which saw a drop of 28.03%.</w:t>
      </w:r>
    </w:p>
    <w:p w14:paraId="4F1CCB5A"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Geographical Sales Volume and Profitability</w:t>
      </w:r>
    </w:p>
    <w:p w14:paraId="1EB21A68"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Sales are strongest in the states of California, New York, and Washington. These same states have shown a trend of strongest profitability through the past four years, as well.</w:t>
      </w:r>
    </w:p>
    <w:p w14:paraId="31ABD209"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least profitable states are North Carolina, Texas, Illinois, Colorado, Tennessee, and Pennsylvania. These losses are mainly driven by sales in the Office Supplies and Furniture categories. These same categories have drawn significant losses since 2014. However, profits seem significant in Technology.</w:t>
      </w:r>
    </w:p>
    <w:p w14:paraId="27A57D56"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Although Furniture category is at a loss in most states, they were notably profitable in New York and the West Region (California and Washington). The most profitable group of items in this category were chairs. The least profitable sub-category (except in the West) were tables.</w:t>
      </w:r>
    </w:p>
    <w:p w14:paraId="12C60C75"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Office Supplies are the least profitable in Texas and Illinois, although most profitable in California, New York, and Washington. These items were profitable in the Central Region until the last quarter of 2017 driven by the sale of Binders and Appliances.</w:t>
      </w:r>
    </w:p>
    <w:p w14:paraId="52D8B188"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 xml:space="preserve">Technology profits are generally successful through the country; this is not the case in Colorado and North Carolina. Losses in these two states were </w:t>
      </w:r>
      <w:proofErr w:type="spellStart"/>
      <w:proofErr w:type="gramStart"/>
      <w:r w:rsidRPr="00C06FF7">
        <w:rPr>
          <w:rFonts w:ascii="Arial" w:hAnsi="Arial" w:cs="Segoe UI"/>
          <w:sz w:val="21"/>
          <w:szCs w:val="21"/>
        </w:rPr>
        <w:t>lead</w:t>
      </w:r>
      <w:proofErr w:type="spellEnd"/>
      <w:proofErr w:type="gramEnd"/>
      <w:r w:rsidRPr="00C06FF7">
        <w:rPr>
          <w:rFonts w:ascii="Arial" w:hAnsi="Arial" w:cs="Segoe UI"/>
          <w:sz w:val="21"/>
          <w:szCs w:val="21"/>
        </w:rPr>
        <w:t xml:space="preserve"> by Machines. However, the other sub-categories were profitable in both states.</w:t>
      </w:r>
    </w:p>
    <w:p w14:paraId="5E1F7DC1"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Least Profitable Products</w:t>
      </w:r>
    </w:p>
    <w:p w14:paraId="79283CA9"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least profitable products seem to be Bookcases, Machines, Supplies, and Tables. These sub-categories of products mostly registered losses during 2017, with sharp increase in losses during the fourth quarter.</w:t>
      </w:r>
    </w:p>
    <w:p w14:paraId="17AC20A6"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 xml:space="preserve">The ten least profitable products during 2017 were </w:t>
      </w:r>
      <w:proofErr w:type="spellStart"/>
      <w:r w:rsidRPr="00C06FF7">
        <w:rPr>
          <w:rFonts w:ascii="Arial" w:hAnsi="Arial" w:cs="Segoe UI"/>
          <w:sz w:val="21"/>
          <w:szCs w:val="21"/>
        </w:rPr>
        <w:t>Cubify</w:t>
      </w:r>
      <w:proofErr w:type="spellEnd"/>
      <w:r w:rsidRPr="00C06FF7">
        <w:rPr>
          <w:rFonts w:ascii="Arial" w:hAnsi="Arial" w:cs="Segoe UI"/>
          <w:sz w:val="21"/>
          <w:szCs w:val="21"/>
        </w:rPr>
        <w:t xml:space="preserve"> </w:t>
      </w:r>
      <w:proofErr w:type="spellStart"/>
      <w:r w:rsidRPr="00C06FF7">
        <w:rPr>
          <w:rFonts w:ascii="Arial" w:hAnsi="Arial" w:cs="Segoe UI"/>
          <w:sz w:val="21"/>
          <w:szCs w:val="21"/>
        </w:rPr>
        <w:t>CubeX</w:t>
      </w:r>
      <w:proofErr w:type="spellEnd"/>
      <w:r w:rsidRPr="00C06FF7">
        <w:rPr>
          <w:rFonts w:ascii="Arial" w:hAnsi="Arial" w:cs="Segoe UI"/>
          <w:sz w:val="21"/>
          <w:szCs w:val="21"/>
        </w:rPr>
        <w:t xml:space="preserve"> 3D Printer Triple Head Print, </w:t>
      </w:r>
      <w:proofErr w:type="spellStart"/>
      <w:r w:rsidRPr="00C06FF7">
        <w:rPr>
          <w:rFonts w:ascii="Arial" w:hAnsi="Arial" w:cs="Segoe UI"/>
          <w:sz w:val="21"/>
          <w:szCs w:val="21"/>
        </w:rPr>
        <w:t>Ibico</w:t>
      </w:r>
      <w:proofErr w:type="spellEnd"/>
      <w:r w:rsidRPr="00C06FF7">
        <w:rPr>
          <w:rFonts w:ascii="Arial" w:hAnsi="Arial" w:cs="Segoe UI"/>
          <w:sz w:val="21"/>
          <w:szCs w:val="21"/>
        </w:rPr>
        <w:t xml:space="preserve"> EPK-21 Electric Binding System, Lexmark MX611dhe Monochrome Laser Printer, Fellowes PB500 Electric Punch Plastic Comb Binding Machine with Manual Bind, Martin Yale Chadless Opener Electric Letter Opener, Bush Advantage Collection Racetrack Conference Table, GBC </w:t>
      </w:r>
      <w:proofErr w:type="spellStart"/>
      <w:r w:rsidRPr="00C06FF7">
        <w:rPr>
          <w:rFonts w:ascii="Arial" w:hAnsi="Arial" w:cs="Segoe UI"/>
          <w:sz w:val="21"/>
          <w:szCs w:val="21"/>
        </w:rPr>
        <w:t>Ibimaster</w:t>
      </w:r>
      <w:proofErr w:type="spellEnd"/>
      <w:r w:rsidRPr="00C06FF7">
        <w:rPr>
          <w:rFonts w:ascii="Arial" w:hAnsi="Arial" w:cs="Segoe UI"/>
          <w:sz w:val="21"/>
          <w:szCs w:val="21"/>
        </w:rPr>
        <w:t xml:space="preserve"> 500 Manual </w:t>
      </w:r>
      <w:proofErr w:type="spellStart"/>
      <w:r w:rsidRPr="00C06FF7">
        <w:rPr>
          <w:rFonts w:ascii="Arial" w:hAnsi="Arial" w:cs="Segoe UI"/>
          <w:sz w:val="21"/>
          <w:szCs w:val="21"/>
        </w:rPr>
        <w:t>ProClick</w:t>
      </w:r>
      <w:proofErr w:type="spellEnd"/>
      <w:r w:rsidRPr="00C06FF7">
        <w:rPr>
          <w:rFonts w:ascii="Arial" w:hAnsi="Arial" w:cs="Segoe UI"/>
          <w:sz w:val="21"/>
          <w:szCs w:val="21"/>
        </w:rPr>
        <w:t xml:space="preserve"> Binding System, </w:t>
      </w:r>
      <w:proofErr w:type="spellStart"/>
      <w:r w:rsidRPr="00C06FF7">
        <w:rPr>
          <w:rFonts w:ascii="Arial" w:hAnsi="Arial" w:cs="Segoe UI"/>
          <w:sz w:val="21"/>
          <w:szCs w:val="21"/>
        </w:rPr>
        <w:t>Chromcraft</w:t>
      </w:r>
      <w:proofErr w:type="spellEnd"/>
      <w:r w:rsidRPr="00C06FF7">
        <w:rPr>
          <w:rFonts w:ascii="Arial" w:hAnsi="Arial" w:cs="Segoe UI"/>
          <w:sz w:val="21"/>
          <w:szCs w:val="21"/>
        </w:rPr>
        <w:t xml:space="preserve"> Bull-Nose Wood Oval Conference Tables &amp; Bases, </w:t>
      </w:r>
      <w:proofErr w:type="spellStart"/>
      <w:r w:rsidRPr="00C06FF7">
        <w:rPr>
          <w:rFonts w:ascii="Arial" w:hAnsi="Arial" w:cs="Segoe UI"/>
          <w:sz w:val="21"/>
          <w:szCs w:val="21"/>
        </w:rPr>
        <w:t>BoxOffice</w:t>
      </w:r>
      <w:proofErr w:type="spellEnd"/>
      <w:r w:rsidRPr="00C06FF7">
        <w:rPr>
          <w:rFonts w:ascii="Arial" w:hAnsi="Arial" w:cs="Segoe UI"/>
          <w:sz w:val="21"/>
          <w:szCs w:val="21"/>
        </w:rPr>
        <w:t xml:space="preserve"> By Design Rectangular and Half-Moon Meeting Room Tables, and Epson TM-T88V Direct Thermal Printer - Monochrome - Desktop.</w:t>
      </w:r>
    </w:p>
    <w:p w14:paraId="416D4085" w14:textId="1D199623"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lastRenderedPageBreak/>
        <w:t>The loss of these products amounted to $17,618. This number is particularly high even when four of these products were among the top 10 sold products. Another characteristic of these items is that the more they're sold, the greater the loss per each product. With the information available, one can infer that these should be discontinued from inventory, except for California and New York.</w:t>
      </w:r>
    </w:p>
    <w:p w14:paraId="1750FB58" w14:textId="45ABF7B2"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Items Returned</w:t>
      </w:r>
    </w:p>
    <w:p w14:paraId="18C72E52" w14:textId="11BB7A09"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state with the highest level of returns (by number) is California. However, this is the most profitable among the states where Tableau Superstore does business.</w:t>
      </w:r>
    </w:p>
    <w:p w14:paraId="2C48C0FA" w14:textId="2840991D"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states with the highest level of return rates are Oregon, Louisiana, California, Massachusetts, and Colorado. The relationship between returns and profitability is ambiguous as these items are also among the most profitable across these states.</w:t>
      </w:r>
    </w:p>
    <w:p w14:paraId="7E2011B4" w14:textId="6971232C"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Repository and Public Tableau URL's</w:t>
      </w:r>
    </w:p>
    <w:p w14:paraId="2F543342" w14:textId="5AEB6BC1" w:rsidR="00C06FF7" w:rsidRPr="00C06FF7" w:rsidRDefault="00C06FF7" w:rsidP="00C06FF7">
      <w:pPr>
        <w:pStyle w:val="NormalWeb"/>
        <w:spacing w:before="0" w:beforeAutospacing="0" w:after="0" w:afterAutospacing="0"/>
        <w:rPr>
          <w:rFonts w:ascii="Arial" w:hAnsi="Arial" w:cs="Segoe UI"/>
          <w:sz w:val="21"/>
          <w:szCs w:val="21"/>
        </w:rPr>
      </w:pPr>
      <w:r w:rsidRPr="00C06FF7">
        <w:rPr>
          <w:rFonts w:ascii="Arial" w:hAnsi="Arial" w:cs="Segoe UI"/>
          <w:sz w:val="21"/>
          <w:szCs w:val="21"/>
        </w:rPr>
        <w:t>GitHub Title: Tableau </w:t>
      </w:r>
      <w:hyperlink r:id="rId8" w:history="1">
        <w:r w:rsidRPr="00C06FF7">
          <w:rPr>
            <w:rStyle w:val="Hyperlink"/>
            <w:rFonts w:ascii="Arial" w:hAnsi="Arial" w:cs="Segoe UI"/>
            <w:color w:val="auto"/>
            <w:sz w:val="21"/>
            <w:szCs w:val="21"/>
          </w:rPr>
          <w:t>https://github.com/ivanzapatarivera/Tableau</w:t>
        </w:r>
      </w:hyperlink>
      <w:r>
        <w:rPr>
          <w:rFonts w:ascii="Arial" w:hAnsi="Arial" w:cs="Segoe UI"/>
          <w:sz w:val="21"/>
          <w:szCs w:val="21"/>
        </w:rPr>
        <w:t xml:space="preserve"> </w:t>
      </w:r>
    </w:p>
    <w:p w14:paraId="123877CC" w14:textId="1AD54782" w:rsidR="00C06FF7" w:rsidRPr="00C06FF7" w:rsidRDefault="00C06FF7" w:rsidP="00721A3F">
      <w:pPr>
        <w:pStyle w:val="NormalWeb"/>
        <w:spacing w:before="0" w:beforeAutospacing="0" w:after="240" w:afterAutospacing="0"/>
        <w:rPr>
          <w:rFonts w:ascii="Arial" w:hAnsi="Arial" w:cs="Segoe UI"/>
          <w:b/>
          <w:bCs/>
          <w:sz w:val="26"/>
          <w:szCs w:val="26"/>
        </w:rPr>
      </w:pPr>
      <w:r w:rsidRPr="00C06FF7">
        <w:rPr>
          <w:rFonts w:ascii="Arial" w:hAnsi="Arial" w:cs="Segoe UI"/>
          <w:sz w:val="21"/>
          <w:szCs w:val="21"/>
        </w:rPr>
        <w:t>Public Tableau URL </w:t>
      </w:r>
      <w:hyperlink r:id="rId9" w:history="1">
        <w:r w:rsidRPr="00C06FF7">
          <w:rPr>
            <w:rStyle w:val="Hyperlink"/>
            <w:rFonts w:ascii="Arial" w:hAnsi="Arial" w:cs="Segoe UI"/>
            <w:color w:val="auto"/>
            <w:sz w:val="21"/>
            <w:szCs w:val="21"/>
          </w:rPr>
          <w:t>https://tabsoft.co/3xnNWgS</w:t>
        </w:r>
      </w:hyperlink>
    </w:p>
    <w:p w14:paraId="2F48F9BE" w14:textId="1F67BD72" w:rsidR="00C06FF7" w:rsidRPr="00C06FF7" w:rsidRDefault="00721A3F" w:rsidP="00C06FF7">
      <w:pPr>
        <w:pStyle w:val="Heading3"/>
        <w:spacing w:before="360" w:beforeAutospacing="0" w:after="240" w:afterAutospacing="0"/>
        <w:rPr>
          <w:rFonts w:ascii="Arial" w:hAnsi="Arial" w:cs="Segoe UI"/>
          <w:sz w:val="26"/>
          <w:szCs w:val="26"/>
        </w:rPr>
      </w:pPr>
      <w:r w:rsidRPr="00C06FF7">
        <w:rPr>
          <w:rFonts w:ascii="Arial" w:hAnsi="Arial" w:cs="Segoe UI"/>
          <w:noProof/>
          <w:sz w:val="21"/>
          <w:szCs w:val="21"/>
        </w:rPr>
        <w:drawing>
          <wp:anchor distT="0" distB="0" distL="114300" distR="114300" simplePos="0" relativeHeight="251658240" behindDoc="0" locked="0" layoutInCell="1" allowOverlap="1" wp14:anchorId="4065B88E" wp14:editId="6F5EF29D">
            <wp:simplePos x="0" y="0"/>
            <wp:positionH relativeFrom="margin">
              <wp:posOffset>19050</wp:posOffset>
            </wp:positionH>
            <wp:positionV relativeFrom="page">
              <wp:posOffset>4381500</wp:posOffset>
            </wp:positionV>
            <wp:extent cx="3574988" cy="5363974"/>
            <wp:effectExtent l="0" t="0" r="6985" b="8255"/>
            <wp:wrapNone/>
            <wp:docPr id="2"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74988" cy="5363974"/>
                    </a:xfrm>
                    <a:prstGeom prst="rect">
                      <a:avLst/>
                    </a:prstGeom>
                    <a:noFill/>
                    <a:ln>
                      <a:noFill/>
                    </a:ln>
                  </pic:spPr>
                </pic:pic>
              </a:graphicData>
            </a:graphic>
            <wp14:sizeRelH relativeFrom="page">
              <wp14:pctWidth>0</wp14:pctWidth>
            </wp14:sizeRelH>
            <wp14:sizeRelV relativeFrom="page">
              <wp14:pctHeight>0</wp14:pctHeight>
            </wp14:sizeRelV>
          </wp:anchor>
        </w:drawing>
      </w:r>
      <w:r w:rsidR="00C06FF7" w:rsidRPr="00C06FF7">
        <w:rPr>
          <w:rFonts w:ascii="Arial" w:hAnsi="Arial" w:cs="Segoe UI"/>
          <w:sz w:val="26"/>
          <w:szCs w:val="26"/>
        </w:rPr>
        <w:t>Screenshot</w:t>
      </w:r>
    </w:p>
    <w:p w14:paraId="0BB2C5A5" w14:textId="2A8A86F2" w:rsidR="00A70494" w:rsidRPr="00C06FF7" w:rsidRDefault="00A70494" w:rsidP="00C06FF7">
      <w:pPr>
        <w:pStyle w:val="NormalWeb"/>
        <w:spacing w:before="0" w:beforeAutospacing="0"/>
        <w:jc w:val="center"/>
        <w:rPr>
          <w:rFonts w:ascii="Arial" w:hAnsi="Arial" w:cs="Segoe UI"/>
          <w:sz w:val="21"/>
          <w:szCs w:val="21"/>
        </w:rPr>
      </w:pPr>
    </w:p>
    <w:sectPr w:rsidR="00A70494" w:rsidRPr="00C06F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9F340" w14:textId="77777777" w:rsidR="009231DB" w:rsidRDefault="009231DB" w:rsidP="006A66A1">
      <w:pPr>
        <w:spacing w:after="0" w:line="240" w:lineRule="auto"/>
      </w:pPr>
      <w:r>
        <w:separator/>
      </w:r>
    </w:p>
  </w:endnote>
  <w:endnote w:type="continuationSeparator" w:id="0">
    <w:p w14:paraId="7E620967" w14:textId="77777777" w:rsidR="009231DB" w:rsidRDefault="009231DB" w:rsidP="006A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2BDA9" w14:textId="77777777" w:rsidR="009231DB" w:rsidRDefault="009231DB" w:rsidP="006A66A1">
      <w:pPr>
        <w:spacing w:after="0" w:line="240" w:lineRule="auto"/>
      </w:pPr>
      <w:r>
        <w:separator/>
      </w:r>
    </w:p>
  </w:footnote>
  <w:footnote w:type="continuationSeparator" w:id="0">
    <w:p w14:paraId="63341C78" w14:textId="77777777" w:rsidR="009231DB" w:rsidRDefault="009231DB" w:rsidP="006A6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04D"/>
    <w:multiLevelType w:val="multilevel"/>
    <w:tmpl w:val="C91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F7"/>
    <w:rsid w:val="002278DB"/>
    <w:rsid w:val="006A66A1"/>
    <w:rsid w:val="00721A3F"/>
    <w:rsid w:val="009231DB"/>
    <w:rsid w:val="00A70494"/>
    <w:rsid w:val="00C0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3A86"/>
  <w15:chartTrackingRefBased/>
  <w15:docId w15:val="{BDAC43D2-A590-40CF-8773-1958CD4D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6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6F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F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F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6F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FF7"/>
    <w:rPr>
      <w:rFonts w:ascii="Times New Roman" w:eastAsia="Times New Roman" w:hAnsi="Times New Roman" w:cs="Times New Roman"/>
      <w:b/>
      <w:bCs/>
      <w:sz w:val="27"/>
      <w:szCs w:val="27"/>
    </w:rPr>
  </w:style>
  <w:style w:type="paragraph" w:customStyle="1" w:styleId="code-line">
    <w:name w:val="code-line"/>
    <w:basedOn w:val="Normal"/>
    <w:rsid w:val="00C06F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6FF7"/>
    <w:rPr>
      <w:color w:val="0000FF"/>
      <w:u w:val="single"/>
    </w:rPr>
  </w:style>
  <w:style w:type="paragraph" w:styleId="NormalWeb">
    <w:name w:val="Normal (Web)"/>
    <w:basedOn w:val="Normal"/>
    <w:uiPriority w:val="99"/>
    <w:unhideWhenUsed/>
    <w:rsid w:val="00C06F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r-3">
    <w:name w:val="mr-3"/>
    <w:basedOn w:val="Normal"/>
    <w:rsid w:val="00C06FF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A66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6A1"/>
    <w:rPr>
      <w:sz w:val="20"/>
      <w:szCs w:val="20"/>
    </w:rPr>
  </w:style>
  <w:style w:type="character" w:styleId="FootnoteReference">
    <w:name w:val="footnote reference"/>
    <w:basedOn w:val="DefaultParagraphFont"/>
    <w:uiPriority w:val="99"/>
    <w:semiHidden/>
    <w:unhideWhenUsed/>
    <w:rsid w:val="006A66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70592">
      <w:bodyDiv w:val="1"/>
      <w:marLeft w:val="0"/>
      <w:marRight w:val="0"/>
      <w:marTop w:val="0"/>
      <w:marBottom w:val="0"/>
      <w:divBdr>
        <w:top w:val="none" w:sz="0" w:space="0" w:color="auto"/>
        <w:left w:val="none" w:sz="0" w:space="0" w:color="auto"/>
        <w:bottom w:val="none" w:sz="0" w:space="0" w:color="auto"/>
        <w:right w:val="none" w:sz="0" w:space="0" w:color="auto"/>
      </w:divBdr>
      <w:divsChild>
        <w:div w:id="1855881038">
          <w:marLeft w:val="0"/>
          <w:marRight w:val="0"/>
          <w:marTop w:val="0"/>
          <w:marBottom w:val="0"/>
          <w:divBdr>
            <w:top w:val="none" w:sz="0" w:space="0" w:color="auto"/>
            <w:left w:val="none" w:sz="0" w:space="0" w:color="auto"/>
            <w:bottom w:val="none" w:sz="0" w:space="0" w:color="auto"/>
            <w:right w:val="none" w:sz="0" w:space="0" w:color="auto"/>
          </w:divBdr>
          <w:divsChild>
            <w:div w:id="1260603573">
              <w:marLeft w:val="0"/>
              <w:marRight w:val="0"/>
              <w:marTop w:val="0"/>
              <w:marBottom w:val="0"/>
              <w:divBdr>
                <w:top w:val="none" w:sz="0" w:space="0" w:color="auto"/>
                <w:left w:val="none" w:sz="0" w:space="0" w:color="auto"/>
                <w:bottom w:val="none" w:sz="0" w:space="0" w:color="auto"/>
                <w:right w:val="none" w:sz="0" w:space="0" w:color="auto"/>
              </w:divBdr>
              <w:divsChild>
                <w:div w:id="440760070">
                  <w:marLeft w:val="0"/>
                  <w:marRight w:val="0"/>
                  <w:marTop w:val="0"/>
                  <w:marBottom w:val="0"/>
                  <w:divBdr>
                    <w:top w:val="none" w:sz="0" w:space="0" w:color="auto"/>
                    <w:left w:val="none" w:sz="0" w:space="0" w:color="auto"/>
                    <w:bottom w:val="none" w:sz="0" w:space="0" w:color="auto"/>
                    <w:right w:val="none" w:sz="0" w:space="0" w:color="auto"/>
                  </w:divBdr>
                  <w:divsChild>
                    <w:div w:id="1552495143">
                      <w:marLeft w:val="0"/>
                      <w:marRight w:val="0"/>
                      <w:marTop w:val="0"/>
                      <w:marBottom w:val="0"/>
                      <w:divBdr>
                        <w:top w:val="none" w:sz="0" w:space="0" w:color="auto"/>
                        <w:left w:val="none" w:sz="0" w:space="0" w:color="auto"/>
                        <w:bottom w:val="none" w:sz="0" w:space="0" w:color="auto"/>
                        <w:right w:val="none" w:sz="0" w:space="0" w:color="auto"/>
                      </w:divBdr>
                      <w:divsChild>
                        <w:div w:id="807288228">
                          <w:marLeft w:val="0"/>
                          <w:marRight w:val="0"/>
                          <w:marTop w:val="0"/>
                          <w:marBottom w:val="0"/>
                          <w:divBdr>
                            <w:top w:val="none" w:sz="0" w:space="0" w:color="auto"/>
                            <w:left w:val="none" w:sz="0" w:space="0" w:color="auto"/>
                            <w:bottom w:val="none" w:sz="0" w:space="0" w:color="auto"/>
                            <w:right w:val="none" w:sz="0" w:space="0" w:color="auto"/>
                          </w:divBdr>
                          <w:divsChild>
                            <w:div w:id="2073379866">
                              <w:marLeft w:val="-240"/>
                              <w:marRight w:val="-240"/>
                              <w:marTop w:val="0"/>
                              <w:marBottom w:val="0"/>
                              <w:divBdr>
                                <w:top w:val="none" w:sz="0" w:space="0" w:color="auto"/>
                                <w:left w:val="none" w:sz="0" w:space="0" w:color="auto"/>
                                <w:bottom w:val="none" w:sz="0" w:space="0" w:color="auto"/>
                                <w:right w:val="none" w:sz="0" w:space="0" w:color="auto"/>
                              </w:divBdr>
                              <w:divsChild>
                                <w:div w:id="1365597567">
                                  <w:marLeft w:val="0"/>
                                  <w:marRight w:val="0"/>
                                  <w:marTop w:val="0"/>
                                  <w:marBottom w:val="0"/>
                                  <w:divBdr>
                                    <w:top w:val="none" w:sz="0" w:space="0" w:color="auto"/>
                                    <w:left w:val="none" w:sz="0" w:space="0" w:color="auto"/>
                                    <w:bottom w:val="none" w:sz="0" w:space="0" w:color="auto"/>
                                    <w:right w:val="none" w:sz="0" w:space="0" w:color="auto"/>
                                  </w:divBdr>
                                  <w:divsChild>
                                    <w:div w:id="1733432514">
                                      <w:marLeft w:val="0"/>
                                      <w:marRight w:val="0"/>
                                      <w:marTop w:val="0"/>
                                      <w:marBottom w:val="0"/>
                                      <w:divBdr>
                                        <w:top w:val="none" w:sz="0" w:space="0" w:color="auto"/>
                                        <w:left w:val="none" w:sz="0" w:space="0" w:color="auto"/>
                                        <w:bottom w:val="none" w:sz="0" w:space="0" w:color="auto"/>
                                        <w:right w:val="none" w:sz="0" w:space="0" w:color="auto"/>
                                      </w:divBdr>
                                      <w:divsChild>
                                        <w:div w:id="1234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3147">
                                  <w:marLeft w:val="0"/>
                                  <w:marRight w:val="0"/>
                                  <w:marTop w:val="0"/>
                                  <w:marBottom w:val="0"/>
                                  <w:divBdr>
                                    <w:top w:val="none" w:sz="0" w:space="0" w:color="auto"/>
                                    <w:left w:val="none" w:sz="0" w:space="0" w:color="auto"/>
                                    <w:bottom w:val="none" w:sz="0" w:space="0" w:color="auto"/>
                                    <w:right w:val="none" w:sz="0" w:space="0" w:color="auto"/>
                                  </w:divBdr>
                                  <w:divsChild>
                                    <w:div w:id="215626728">
                                      <w:marLeft w:val="0"/>
                                      <w:marRight w:val="0"/>
                                      <w:marTop w:val="0"/>
                                      <w:marBottom w:val="0"/>
                                      <w:divBdr>
                                        <w:top w:val="none" w:sz="0" w:space="0" w:color="auto"/>
                                        <w:left w:val="none" w:sz="0" w:space="0" w:color="auto"/>
                                        <w:bottom w:val="none" w:sz="0" w:space="0" w:color="auto"/>
                                        <w:right w:val="none" w:sz="0" w:space="0" w:color="auto"/>
                                      </w:divBdr>
                                      <w:divsChild>
                                        <w:div w:id="568273763">
                                          <w:marLeft w:val="0"/>
                                          <w:marRight w:val="0"/>
                                          <w:marTop w:val="0"/>
                                          <w:marBottom w:val="0"/>
                                          <w:divBdr>
                                            <w:top w:val="none" w:sz="0" w:space="0" w:color="auto"/>
                                            <w:left w:val="none" w:sz="0" w:space="0" w:color="auto"/>
                                            <w:bottom w:val="none" w:sz="0" w:space="0" w:color="auto"/>
                                            <w:right w:val="none" w:sz="0" w:space="0" w:color="auto"/>
                                          </w:divBdr>
                                          <w:divsChild>
                                            <w:div w:id="706219433">
                                              <w:marLeft w:val="0"/>
                                              <w:marRight w:val="0"/>
                                              <w:marTop w:val="0"/>
                                              <w:marBottom w:val="0"/>
                                              <w:divBdr>
                                                <w:top w:val="none" w:sz="0" w:space="0" w:color="auto"/>
                                                <w:left w:val="none" w:sz="0" w:space="0" w:color="auto"/>
                                                <w:bottom w:val="none" w:sz="0" w:space="0" w:color="auto"/>
                                                <w:right w:val="none" w:sz="0" w:space="0" w:color="auto"/>
                                              </w:divBdr>
                                              <w:divsChild>
                                                <w:div w:id="1809784669">
                                                  <w:marLeft w:val="0"/>
                                                  <w:marRight w:val="0"/>
                                                  <w:marTop w:val="0"/>
                                                  <w:marBottom w:val="0"/>
                                                  <w:divBdr>
                                                    <w:top w:val="none" w:sz="0" w:space="0" w:color="auto"/>
                                                    <w:left w:val="none" w:sz="0" w:space="0" w:color="auto"/>
                                                    <w:bottom w:val="none" w:sz="0" w:space="0" w:color="auto"/>
                                                    <w:right w:val="none" w:sz="0" w:space="0" w:color="auto"/>
                                                  </w:divBdr>
                                                </w:div>
                                                <w:div w:id="14155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6529">
                                          <w:marLeft w:val="0"/>
                                          <w:marRight w:val="0"/>
                                          <w:marTop w:val="0"/>
                                          <w:marBottom w:val="0"/>
                                          <w:divBdr>
                                            <w:top w:val="none" w:sz="0" w:space="0" w:color="auto"/>
                                            <w:left w:val="none" w:sz="0" w:space="0" w:color="auto"/>
                                            <w:bottom w:val="none" w:sz="0" w:space="0" w:color="auto"/>
                                            <w:right w:val="none" w:sz="0" w:space="0" w:color="auto"/>
                                          </w:divBdr>
                                          <w:divsChild>
                                            <w:div w:id="1733455995">
                                              <w:marLeft w:val="0"/>
                                              <w:marRight w:val="0"/>
                                              <w:marTop w:val="0"/>
                                              <w:marBottom w:val="0"/>
                                              <w:divBdr>
                                                <w:top w:val="none" w:sz="0" w:space="0" w:color="auto"/>
                                                <w:left w:val="none" w:sz="0" w:space="0" w:color="auto"/>
                                                <w:bottom w:val="none" w:sz="0" w:space="0" w:color="auto"/>
                                                <w:right w:val="none" w:sz="0" w:space="0" w:color="auto"/>
                                              </w:divBdr>
                                              <w:divsChild>
                                                <w:div w:id="457842405">
                                                  <w:marLeft w:val="0"/>
                                                  <w:marRight w:val="0"/>
                                                  <w:marTop w:val="0"/>
                                                  <w:marBottom w:val="0"/>
                                                  <w:divBdr>
                                                    <w:top w:val="none" w:sz="0" w:space="0" w:color="auto"/>
                                                    <w:left w:val="none" w:sz="0" w:space="0" w:color="auto"/>
                                                    <w:bottom w:val="none" w:sz="0" w:space="0" w:color="auto"/>
                                                    <w:right w:val="none" w:sz="0" w:space="0" w:color="auto"/>
                                                  </w:divBdr>
                                                </w:div>
                                                <w:div w:id="9243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710">
                                          <w:marLeft w:val="0"/>
                                          <w:marRight w:val="0"/>
                                          <w:marTop w:val="0"/>
                                          <w:marBottom w:val="0"/>
                                          <w:divBdr>
                                            <w:top w:val="none" w:sz="0" w:space="0" w:color="auto"/>
                                            <w:left w:val="none" w:sz="0" w:space="0" w:color="auto"/>
                                            <w:bottom w:val="none" w:sz="0" w:space="0" w:color="auto"/>
                                            <w:right w:val="none" w:sz="0" w:space="0" w:color="auto"/>
                                          </w:divBdr>
                                          <w:divsChild>
                                            <w:div w:id="656887088">
                                              <w:marLeft w:val="0"/>
                                              <w:marRight w:val="0"/>
                                              <w:marTop w:val="0"/>
                                              <w:marBottom w:val="0"/>
                                              <w:divBdr>
                                                <w:top w:val="none" w:sz="0" w:space="0" w:color="auto"/>
                                                <w:left w:val="none" w:sz="0" w:space="0" w:color="auto"/>
                                                <w:bottom w:val="none" w:sz="0" w:space="0" w:color="auto"/>
                                                <w:right w:val="none" w:sz="0" w:space="0" w:color="auto"/>
                                              </w:divBdr>
                                              <w:divsChild>
                                                <w:div w:id="16271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40306">
          <w:marLeft w:val="0"/>
          <w:marRight w:val="0"/>
          <w:marTop w:val="0"/>
          <w:marBottom w:val="0"/>
          <w:divBdr>
            <w:top w:val="none" w:sz="0" w:space="0" w:color="auto"/>
            <w:left w:val="none" w:sz="0" w:space="0" w:color="auto"/>
            <w:bottom w:val="none" w:sz="0" w:space="0" w:color="auto"/>
            <w:right w:val="none" w:sz="0" w:space="0" w:color="auto"/>
          </w:divBdr>
          <w:divsChild>
            <w:div w:id="9924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zapatarivera/Table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ivanzapatarivera/Tableau_Superstore_Sales/blob/main/screenshot.png" TargetMode="External"/><Relationship Id="rId4" Type="http://schemas.openxmlformats.org/officeDocument/2006/relationships/settings" Target="settings.xml"/><Relationship Id="rId9" Type="http://schemas.openxmlformats.org/officeDocument/2006/relationships/hyperlink" Target="https://tabsoft.co/3xnNW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C545F-409F-4648-81F3-8EB5A6D6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Zapata</dc:creator>
  <cp:keywords/>
  <dc:description/>
  <cp:lastModifiedBy>Ivan Zapata</cp:lastModifiedBy>
  <cp:revision>4</cp:revision>
  <cp:lastPrinted>2021-04-28T02:06:00Z</cp:lastPrinted>
  <dcterms:created xsi:type="dcterms:W3CDTF">2021-04-28T02:02:00Z</dcterms:created>
  <dcterms:modified xsi:type="dcterms:W3CDTF">2021-04-28T02:39:00Z</dcterms:modified>
</cp:coreProperties>
</file>