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金湖智慧园区数字孪生运营平台总体技术方案</w:t>
        <w:br/>
        <w:t>（含 BIM / IoT / AI / 机器人系统 一体化开发实施版）</w:t>
      </w:r>
    </w:p>
    <w:p>
      <w:pPr>
        <w:pStyle w:val="Heading1"/>
      </w:pPr>
      <w:r>
        <w:rPr>
          <w:rFonts w:ascii="黑体" w:hAnsi="黑体" w:eastAsia="黑体"/>
        </w:rPr>
        <w:t>一、项目总体定位</w:t>
      </w:r>
    </w:p>
    <w:p>
      <w:pPr>
        <w:ind w:firstLine="480"/>
      </w:pPr>
      <w:r>
        <w:t>本平台定位为“产业园数字运营中枢平台”，统一融合智慧园区、IoT、BIM、数字孪生、能源管理、AI运营、机器人系统、视频AI、设备运维以及SaaS平台。</w:t>
      </w:r>
    </w:p>
    <w:p>
      <w:pPr>
        <w:ind w:firstLine="480"/>
      </w:pPr>
      <w:r>
        <w:t>平台目标是形成完整的产业园数字化、智能化、自动化运营体系。</w:t>
      </w:r>
    </w:p>
    <w:p>
      <w:pPr>
        <w:ind w:firstLine="480"/>
      </w:pPr>
      <w:r>
        <w:t>平台核心包括资产数字化、设备在线化、机器人运营化、能源智能化、数字孪生化以及AI智能运营。</w:t>
      </w:r>
    </w:p>
    <w:p>
      <w:pPr>
        <w:pStyle w:val="Heading1"/>
      </w:pPr>
      <w:r>
        <w:rPr>
          <w:rFonts w:ascii="黑体" w:hAnsi="黑体" w:eastAsia="黑体"/>
        </w:rPr>
        <w:t>二、系统总体架构</w:t>
      </w:r>
    </w:p>
    <w:p>
      <w:pPr>
        <w:ind w:firstLine="480"/>
      </w:pPr>
      <w:r>
        <w:t>系统采用七层数字运营架构，包括设备感知层、IoT接入层、数字孪生层、数据中台层、业务中台层、AI智能层以及应用展示层。</w:t>
      </w:r>
    </w:p>
    <w:p>
      <w:pPr>
        <w:ind w:firstLine="480"/>
      </w:pPr>
      <w:r>
        <w:t>设备层统一接入电表、水表、空调、消防、PLC、摄像头、机器人等设备。</w:t>
      </w:r>
    </w:p>
    <w:p>
      <w:pPr>
        <w:ind w:firstLine="480"/>
      </w:pPr>
      <w:r>
        <w:t>IoT层统一采用 MQTT + WebSocket + HTTP API + OPC UA + Modbus TCP 架构。</w:t>
      </w:r>
    </w:p>
    <w:p>
      <w:pPr>
        <w:pStyle w:val="Heading1"/>
      </w:pPr>
      <w:r>
        <w:rPr>
          <w:rFonts w:ascii="黑体" w:hAnsi="黑体" w:eastAsia="黑体"/>
        </w:rPr>
        <w:t>三、机器人系统总体规划</w:t>
      </w:r>
    </w:p>
    <w:p>
      <w:pPr>
        <w:ind w:firstLine="480"/>
      </w:pPr>
      <w:r>
        <w:t>平台统一接入清洁机器人、巡检机器人、安防机器人、AGV物流机器人以及消杀机器人。</w:t>
      </w:r>
    </w:p>
    <w:p>
      <w:pPr>
        <w:ind w:firstLine="480"/>
      </w:pPr>
      <w:r>
        <w:t>清洁机器人应用于办公楼、展贸中心、公共区域、食堂、会议室等场景。</w:t>
      </w:r>
    </w:p>
    <w:p>
      <w:pPr>
        <w:ind w:firstLine="480"/>
      </w:pPr>
      <w:r>
        <w:t>工业洗地机器人应用于厂房、仓储区、物流区、装卸区。</w:t>
      </w:r>
    </w:p>
    <w:p>
      <w:pPr>
        <w:ind w:firstLine="480"/>
      </w:pPr>
      <w:r>
        <w:t>巡检机器人应用于配电室、能源中心、水泵房、消防中心等区域。</w:t>
      </w:r>
    </w:p>
    <w:p>
      <w:pPr>
        <w:ind w:firstLine="480"/>
      </w:pPr>
      <w:r>
        <w:t>机器人平台统一支持远程调度、自动回充、地图管理、任务编排、AI识别以及视频联动。</w:t>
      </w:r>
    </w:p>
    <w:p>
      <w:pPr>
        <w:pStyle w:val="Heading1"/>
      </w:pPr>
      <w:r>
        <w:rPr>
          <w:rFonts w:ascii="黑体" w:hAnsi="黑体" w:eastAsia="黑体"/>
        </w:rPr>
        <w:t>四、BIM与数字孪生体系</w:t>
      </w:r>
    </w:p>
    <w:p>
      <w:pPr>
        <w:ind w:firstLine="480"/>
      </w:pPr>
      <w:r>
        <w:t>平台统一采用 Revit → IFC → Web BIM 技术路线。</w:t>
      </w:r>
    </w:p>
    <w:p>
      <w:pPr>
        <w:ind w:firstLine="480"/>
      </w:pPr>
      <w:r>
        <w:t>前端三维引擎采用 xeokit + Three.js + IFC.js。</w:t>
      </w:r>
    </w:p>
    <w:p>
      <w:pPr>
        <w:ind w:firstLine="480"/>
      </w:pPr>
      <w:r>
        <w:t>系统实现园区、楼栋、楼层、房间、设备、机器人之间的空间映射关系。</w:t>
      </w:r>
    </w:p>
    <w:p>
      <w:pPr>
        <w:ind w:firstLine="480"/>
      </w:pPr>
      <w:r>
        <w:t>支持三维状态显示、视频联动、实时能耗显示、设备告警以及工单联动。</w:t>
      </w:r>
    </w:p>
    <w:p>
      <w:pPr>
        <w:pStyle w:val="Heading1"/>
      </w:pPr>
      <w:r>
        <w:rPr>
          <w:rFonts w:ascii="黑体" w:hAnsi="黑体" w:eastAsia="黑体"/>
        </w:rPr>
        <w:t>五、数据中台与数据库体系</w:t>
      </w:r>
    </w:p>
    <w:p>
      <w:pPr>
        <w:ind w:firstLine="480"/>
      </w:pPr>
      <w:r>
        <w:t>主数据库采用 PostgreSQL。</w:t>
      </w:r>
    </w:p>
    <w:p>
      <w:pPr>
        <w:ind w:firstLine="480"/>
      </w:pPr>
      <w:r>
        <w:t>时序数据库采用 TimescaleDB。</w:t>
      </w:r>
    </w:p>
    <w:p>
      <w:pPr>
        <w:ind w:firstLine="480"/>
      </w:pPr>
      <w:r>
        <w:t>缓存采用 Redis。</w:t>
      </w:r>
    </w:p>
    <w:p>
      <w:pPr>
        <w:ind w:firstLine="480"/>
      </w:pPr>
      <w:r>
        <w:t>文件系统采用 MinIO。</w:t>
      </w:r>
    </w:p>
    <w:p>
      <w:pPr>
        <w:ind w:firstLine="480"/>
      </w:pPr>
      <w:r>
        <w:t>消息系统采用 RabbitMQ。</w:t>
      </w:r>
    </w:p>
    <w:p>
      <w:pPr>
        <w:ind w:firstLine="480"/>
      </w:pPr>
      <w:r>
        <w:t>MQTT Broker 采用 EMQX。</w:t>
      </w:r>
    </w:p>
    <w:p>
      <w:pPr>
        <w:pStyle w:val="Heading1"/>
      </w:pPr>
      <w:r>
        <w:rPr>
          <w:rFonts w:ascii="黑体" w:hAnsi="黑体" w:eastAsia="黑体"/>
        </w:rPr>
        <w:t>六、业务中台模块</w:t>
      </w:r>
    </w:p>
    <w:p>
      <w:pPr>
        <w:ind w:firstLine="480"/>
      </w:pPr>
      <w:r>
        <w:t>资产管理中心。</w:t>
      </w:r>
    </w:p>
    <w:p>
      <w:pPr>
        <w:ind w:firstLine="480"/>
      </w:pPr>
      <w:r>
        <w:t>招商与租赁中心。</w:t>
      </w:r>
    </w:p>
    <w:p>
      <w:pPr>
        <w:ind w:firstLine="480"/>
      </w:pPr>
      <w:r>
        <w:t>物业运营中心。</w:t>
      </w:r>
    </w:p>
    <w:p>
      <w:pPr>
        <w:ind w:firstLine="480"/>
      </w:pPr>
      <w:r>
        <w:t>设备运维中心。</w:t>
      </w:r>
    </w:p>
    <w:p>
      <w:pPr>
        <w:ind w:firstLine="480"/>
      </w:pPr>
      <w:r>
        <w:t>能源管理中心。</w:t>
      </w:r>
    </w:p>
    <w:p>
      <w:pPr>
        <w:ind w:firstLine="480"/>
      </w:pPr>
      <w:r>
        <w:t>视频安防中心。</w:t>
      </w:r>
    </w:p>
    <w:p>
      <w:pPr>
        <w:ind w:firstLine="480"/>
      </w:pPr>
      <w:r>
        <w:t>机器人运营中心。</w:t>
      </w:r>
    </w:p>
    <w:p>
      <w:pPr>
        <w:ind w:firstLine="480"/>
      </w:pPr>
      <w:r>
        <w:t>AI智能中心。</w:t>
      </w:r>
    </w:p>
    <w:p>
      <w:pPr>
        <w:ind w:firstLine="480"/>
      </w:pPr>
      <w:r>
        <w:t>数字孪生中心。</w:t>
      </w:r>
    </w:p>
    <w:p>
      <w:pPr>
        <w:pStyle w:val="Heading1"/>
      </w:pPr>
      <w:r>
        <w:rPr>
          <w:rFonts w:ascii="黑体" w:hAnsi="黑体" w:eastAsia="黑体"/>
        </w:rPr>
        <w:t>七、AI智能体系</w:t>
      </w:r>
    </w:p>
    <w:p>
      <w:pPr>
        <w:ind w:firstLine="480"/>
      </w:pPr>
      <w:r>
        <w:t>AI运维助手支持设备、能耗、告警、工单、机器人等统一问答。</w:t>
      </w:r>
    </w:p>
    <w:p>
      <w:pPr>
        <w:ind w:firstLine="480"/>
      </w:pPr>
      <w:r>
        <w:t>AI清洁优化支持人流分析、区域污染分析、自动路线优化。</w:t>
      </w:r>
    </w:p>
    <w:p>
      <w:pPr>
        <w:ind w:firstLine="480"/>
      </w:pPr>
      <w:r>
        <w:t>AI能耗分析支持峰谷分析、异常分析、节能建议。</w:t>
      </w:r>
    </w:p>
    <w:p>
      <w:pPr>
        <w:ind w:firstLine="480"/>
      </w:pPr>
      <w:r>
        <w:t>AI巡检支持仪表识别、烟雾识别、温度识别以及异常识别。</w:t>
      </w:r>
    </w:p>
    <w:p>
      <w:pPr>
        <w:pStyle w:val="Heading1"/>
      </w:pPr>
      <w:r>
        <w:rPr>
          <w:rFonts w:ascii="黑体" w:hAnsi="黑体" w:eastAsia="黑体"/>
        </w:rPr>
        <w:t>八、统一编码体系</w:t>
      </w:r>
    </w:p>
    <w:p>
      <w:pPr>
        <w:ind w:firstLine="480"/>
      </w:pPr>
      <w:r>
        <w:t>园区编码：PARK-001。</w:t>
      </w:r>
    </w:p>
    <w:p>
      <w:pPr>
        <w:ind w:firstLine="480"/>
      </w:pPr>
      <w:r>
        <w:t>楼栋编码：BLD-A01。</w:t>
      </w:r>
    </w:p>
    <w:p>
      <w:pPr>
        <w:ind w:firstLine="480"/>
      </w:pPr>
      <w:r>
        <w:t>房间编码：RM-0301。</w:t>
      </w:r>
    </w:p>
    <w:p>
      <w:pPr>
        <w:ind w:firstLine="480"/>
      </w:pPr>
      <w:r>
        <w:t>设备编码：EQ-000001。</w:t>
      </w:r>
    </w:p>
    <w:p>
      <w:pPr>
        <w:ind w:firstLine="480"/>
      </w:pPr>
      <w:r>
        <w:t>摄像头编码：CAM-001。</w:t>
      </w:r>
    </w:p>
    <w:p>
      <w:pPr>
        <w:ind w:firstLine="480"/>
      </w:pPr>
      <w:r>
        <w:t>机器人编码：RB-000001。</w:t>
      </w:r>
    </w:p>
    <w:p>
      <w:pPr>
        <w:ind w:firstLine="480"/>
      </w:pPr>
      <w:r>
        <w:t>巡检机器人编码：INS-RB-001。</w:t>
      </w:r>
    </w:p>
    <w:p>
      <w:pPr>
        <w:ind w:firstLine="480"/>
      </w:pPr>
      <w:r>
        <w:t>清洁机器人编码：CLN-RB-001。</w:t>
      </w:r>
    </w:p>
    <w:p>
      <w:pPr>
        <w:pStyle w:val="Heading1"/>
      </w:pPr>
      <w:r>
        <w:rPr>
          <w:rFonts w:ascii="黑体" w:hAnsi="黑体" w:eastAsia="黑体"/>
        </w:rPr>
        <w:t>九、技术栈标准</w:t>
      </w:r>
    </w:p>
    <w:p>
      <w:pPr>
        <w:ind w:firstLine="480"/>
      </w:pPr>
      <w:r>
        <w:t>前端统一采用 Next.js + React + Tailwind。</w:t>
      </w:r>
    </w:p>
    <w:p>
      <w:pPr>
        <w:ind w:firstLine="480"/>
      </w:pPr>
      <w:r>
        <w:t>BIM采用 xeokit + Three.js。</w:t>
      </w:r>
    </w:p>
    <w:p>
      <w:pPr>
        <w:ind w:firstLine="480"/>
      </w:pPr>
      <w:r>
        <w:t>后端采用 NestJS + Node.js + Prisma。</w:t>
      </w:r>
    </w:p>
    <w:p>
      <w:pPr>
        <w:ind w:firstLine="480"/>
      </w:pPr>
      <w:r>
        <w:t>数据库采用 PostgreSQL + TimescaleDB。</w:t>
      </w:r>
    </w:p>
    <w:p>
      <w:pPr>
        <w:ind w:firstLine="480"/>
      </w:pPr>
      <w:r>
        <w:t>IoT采用 MQTT + EMQX。</w:t>
      </w:r>
    </w:p>
    <w:p>
      <w:pPr>
        <w:pStyle w:val="Heading1"/>
      </w:pPr>
      <w:r>
        <w:rPr>
          <w:rFonts w:ascii="黑体" w:hAnsi="黑体" w:eastAsia="黑体"/>
        </w:rPr>
        <w:t>十、开发阶段规划</w:t>
      </w:r>
    </w:p>
    <w:p>
      <w:pPr>
        <w:ind w:firstLine="480"/>
      </w:pPr>
      <w:r>
        <w:t>第一阶段：完成组织权限、资产管理、IoT平台、能耗系统、机器人平台以及工单系统。</w:t>
      </w:r>
    </w:p>
    <w:p>
      <w:pPr>
        <w:ind w:firstLine="480"/>
      </w:pPr>
      <w:r>
        <w:t>第二阶段：完成 BIM、数字孪生、巡检机器人、视频AI。</w:t>
      </w:r>
    </w:p>
    <w:p>
      <w:pPr>
        <w:ind w:firstLine="480"/>
      </w:pPr>
      <w:r>
        <w:t>第三阶段：完成 AI助手、AI运维、AI节能以及AI机器人调度。</w:t>
      </w:r>
    </w:p>
    <w:p>
      <w:pPr>
        <w:pStyle w:val="Heading1"/>
      </w:pPr>
      <w:r>
        <w:rPr>
          <w:rFonts w:ascii="黑体" w:hAnsi="黑体" w:eastAsia="黑体"/>
        </w:rPr>
        <w:t>十一、最终平台方向</w:t>
      </w:r>
    </w:p>
    <w:p>
      <w:pPr>
        <w:ind w:firstLine="480"/>
      </w:pPr>
      <w:r>
        <w:t>平台最终形成产业园数字运营 SaaS 平台。</w:t>
      </w:r>
    </w:p>
    <w:p>
      <w:pPr>
        <w:ind w:firstLine="480"/>
      </w:pPr>
      <w:r>
        <w:t>支持工业园区、农业园区、仓储园区、商业园区等多场景。</w:t>
      </w:r>
    </w:p>
    <w:p>
      <w:pPr>
        <w:ind w:firstLine="480"/>
      </w:pPr>
      <w:r>
        <w:t>形成 IoT + BIM + AI + 机器人 + SaaS 一体化能力。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