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Microsoft YaHei" w:cs="Microsoft YaHei" w:eastAsia="Microsoft YaHei" w:hAnsi="Microsoft YaHei"/>
          <w:b/>
          <w:bCs/>
          <w:color w:val="1F3864"/>
          <w:sz w:val="56"/>
          <w:szCs w:val="56"/>
        </w:rPr>
        <w:t xml:space="preserve">金湖科创产业园</w:t>
      </w:r>
    </w:p>
    <w:p>
      <w:pPr>
        <w:spacing w:after="200" w:before="100"/>
        <w:jc w:val="center"/>
      </w:pPr>
      <w:r>
        <w:rPr>
          <w:rFonts w:ascii="Microsoft YaHei" w:cs="Microsoft YaHei" w:eastAsia="Microsoft YaHei" w:hAnsi="Microsoft YaHei"/>
          <w:b/>
          <w:bCs/>
          <w:color w:val="1F3864"/>
          <w:sz w:val="48"/>
          <w:szCs w:val="48"/>
        </w:rPr>
        <w:t xml:space="preserve">智慧园区管理系统</w:t>
      </w:r>
    </w:p>
    <w:p>
      <w:pPr>
        <w:spacing w:after="600" w:before="100"/>
        <w:jc w:val="center"/>
      </w:pPr>
      <w:r>
        <w:rPr>
          <w:rFonts w:ascii="Microsoft YaHei" w:cs="Microsoft YaHei" w:eastAsia="Microsoft YaHei" w:hAnsi="Microsoft YaHei"/>
          <w:b/>
          <w:bCs/>
          <w:color w:val="C00000"/>
          <w:sz w:val="40"/>
          <w:szCs w:val="40"/>
        </w:rPr>
        <w:t xml:space="preserve">开发任务书（可执行版）</w:t>
      </w:r>
    </w:p>
    <w:p>
      <w:pPr>
        <w:spacing w:after="200" w:before="200"/>
        <w:jc w:val="center"/>
      </w:pPr>
      <w:r>
        <w:rPr>
          <w:rFonts w:ascii="Arial" w:cs="Arial" w:eastAsia="Arial" w:hAnsi="Arial"/>
          <w:i/>
          <w:iCs/>
          <w:color w:val="595959"/>
          <w:sz w:val="26"/>
          <w:szCs w:val="26"/>
        </w:rPr>
        <w:t xml:space="preserve">Development Task Specification &amp; Executable Build Plan</w:t>
      </w:r>
    </w:p>
    <w:p>
      <w:pPr>
        <w:spacing w:after="100" w:before="800"/>
        <w:jc w:val="center"/>
      </w:pPr>
      <w:r>
        <w:rPr>
          <w:rFonts w:ascii="Microsoft YaHei" w:cs="Microsoft YaHei" w:eastAsia="Microsoft YaHei" w:hAnsi="Microsoft YaHei"/>
          <w:color w:val="595959"/>
          <w:sz w:val="24"/>
          <w:szCs w:val="24"/>
        </w:rPr>
        <w:t xml:space="preserve">—— 可直接交付软件开发公司或 Anti-Gravity 智能编程平台 ——</w:t>
      </w:r>
    </w:p>
    <w:p>
      <w:pPr>
        <w:spacing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项目要素</w:t>
            </w:r>
          </w:p>
        </w:tc>
        <w:tc>
          <w:tcPr>
            <w:tcW w:type="dxa" w:w="65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内 容</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项目名称</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金湖科创产业园智慧园区管理系统建设项目</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文件类型</w:t>
            </w:r>
          </w:p>
        </w:tc>
        <w:tc>
          <w:tcPr>
            <w:tcW w:type="dxa" w:w="6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开发任务书 / 商务谈判技术基线 / 实施验收依据</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文件版本</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V1.0（基于《建议稿》深化的可执行版）</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编制日期</w:t>
            </w:r>
          </w:p>
        </w:tc>
        <w:tc>
          <w:tcPr>
            <w:tcW w:type="dxa" w:w="6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2026 年 5 月</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编制依据</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《金湖科创产业园智慧园区管理系统建设研究报告暨开发任务书（建议稿）》</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适用对象</w:t>
            </w:r>
          </w:p>
        </w:tc>
        <w:tc>
          <w:tcPr>
            <w:tcW w:type="dxa" w:w="6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公司管理层 / 项目组 / 软件开发公司 / Anti-Gravity 智能编程平台 / 弱电与设备厂商</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使用方式</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可直接作为开发合同技术附件、报价依据、原型评审与验收对照表</w:t>
            </w:r>
          </w:p>
        </w:tc>
      </w:tr>
    </w:tbl>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1F3864" w:sz="12"/>
              <w:bottom w:val="single" w:color="1F3864" w:sz="12"/>
              <w:right w:val="single" w:color="1F3864" w:sz="12"/>
            </w:tcBorders>
            <w:shd w:fill="FFF2CC" w:val="clear"/>
            <w:tcMar>
              <w:top w:type="dxa" w:w="120"/>
              <w:left w:type="dxa" w:w="160"/>
              <w:bottom w:type="dxa" w:w="120"/>
              <w:right w:type="dxa" w:w="160"/>
            </w:tcMar>
          </w:tcPr>
          <w:p>
            <w:r>
              <w:rPr>
                <w:rFonts w:ascii="Microsoft YaHei" w:cs="Microsoft YaHei" w:eastAsia="Microsoft YaHei" w:hAnsi="Microsoft YaHei"/>
                <w:b/>
                <w:bCs/>
                <w:color w:val="C00000"/>
                <w:sz w:val="22"/>
                <w:szCs w:val="22"/>
              </w:rPr>
              <w:t xml:space="preserve">【 保密提示 】</w:t>
            </w:r>
          </w:p>
          <w:p>
            <w:r>
              <w:rPr>
                <w:rFonts w:ascii="Microsoft YaHei" w:cs="Microsoft YaHei" w:eastAsia="Microsoft YaHei" w:hAnsi="Microsoft YaHei"/>
                <w:sz w:val="21"/>
                <w:szCs w:val="21"/>
              </w:rPr>
              <w:t xml:space="preserve">本文件包含园区经营、客户、合同、财务、安全与设备等敏感信息口径，仅限项目相关方使用。涉及投资规模、系统供应商、采购边界与商业条款的最终决定，应以公司审议结论和正式合同为准。开发单位获取本文件后，未经书面授权不得复制、转发或用于其他商业目的。</w:t>
            </w:r>
          </w:p>
        </w:tc>
      </w:tr>
    </w:tbl>
    <w:p>
      <w:pPr>
        <w:pStyle w:val="Heading1"/>
        <w:pageBreakBefore/>
        <w:spacing w:after="200" w:before="240"/>
      </w:pPr>
      <w:r>
        <w:rPr>
          <w:rFonts w:ascii="Microsoft YaHei" w:cs="Microsoft YaHei" w:eastAsia="Microsoft YaHei" w:hAnsi="Microsoft YaHei"/>
          <w:b/>
          <w:bCs/>
          <w:color w:val="1F3864"/>
          <w:sz w:val="36"/>
          <w:szCs w:val="36"/>
        </w:rPr>
        <w:t xml:space="preserve">第〇章  编制说明与文件定位</w:t>
      </w:r>
    </w:p>
    <w:p>
      <w:pPr>
        <w:pStyle w:val="Heading2"/>
        <w:spacing w:after="140" w:before="220"/>
      </w:pPr>
      <w:r>
        <w:rPr>
          <w:rFonts w:ascii="Microsoft YaHei" w:cs="Microsoft YaHei" w:eastAsia="Microsoft YaHei" w:hAnsi="Microsoft YaHei"/>
          <w:b/>
          <w:bCs/>
          <w:color w:val="1F3864"/>
          <w:sz w:val="30"/>
          <w:szCs w:val="30"/>
        </w:rPr>
        <w:t xml:space="preserve">〇.1  本文件与《建议稿》的关系</w:t>
      </w:r>
    </w:p>
    <w:p>
      <w:pPr>
        <w:spacing w:after="80" w:before="80" w:line="320"/>
        <w:jc w:val="both"/>
      </w:pPr>
      <w:r>
        <w:rPr>
          <w:rFonts w:ascii="Microsoft YaHei" w:cs="Microsoft YaHei" w:eastAsia="Microsoft YaHei" w:hAnsi="Microsoft YaHei"/>
          <w:b w:val="false"/>
          <w:bCs w:val="false"/>
          <w:sz w:val="21"/>
          <w:szCs w:val="21"/>
        </w:rPr>
        <w:t xml:space="preserve">本文件不是对《建议稿》的重复，而是承接《建议稿》的方向、目标与四大业务中心架构，进一步补齐软件公司直接落地所必需的</w:t>
      </w:r>
    </w:p>
    <w:p>
      <w:pPr>
        <w:pStyle w:val="ListParagraph"/>
        <w:numPr>
          <w:ilvl w:val="0"/>
          <w:numId w:val="2"/>
        </w:numPr>
        <w:spacing w:after="40" w:before="40" w:line="300"/>
      </w:pPr>
      <w:r>
        <w:rPr>
          <w:rFonts w:ascii="Microsoft YaHei" w:cs="Microsoft YaHei" w:eastAsia="Microsoft YaHei" w:hAnsi="Microsoft YaHei"/>
          <w:sz w:val="21"/>
          <w:szCs w:val="21"/>
        </w:rPr>
        <w:t xml:space="preserve">六大专业角度的审核分析与缺口识别；</w:t>
      </w:r>
    </w:p>
    <w:p>
      <w:pPr>
        <w:pStyle w:val="ListParagraph"/>
        <w:numPr>
          <w:ilvl w:val="0"/>
          <w:numId w:val="2"/>
        </w:numPr>
        <w:spacing w:after="40" w:before="40" w:line="300"/>
      </w:pPr>
      <w:r>
        <w:rPr>
          <w:rFonts w:ascii="Microsoft YaHei" w:cs="Microsoft YaHei" w:eastAsia="Microsoft YaHei" w:hAnsi="Microsoft YaHei"/>
          <w:sz w:val="21"/>
          <w:szCs w:val="21"/>
        </w:rPr>
        <w:t xml:space="preserve">可工程化的命名规则、数据库设计、API 规范、状态机；</w:t>
      </w:r>
    </w:p>
    <w:p>
      <w:pPr>
        <w:pStyle w:val="ListParagraph"/>
        <w:numPr>
          <w:ilvl w:val="0"/>
          <w:numId w:val="2"/>
        </w:numPr>
        <w:spacing w:after="40" w:before="40" w:line="300"/>
      </w:pPr>
      <w:r>
        <w:rPr>
          <w:rFonts w:ascii="Microsoft YaHei" w:cs="Microsoft YaHei" w:eastAsia="Microsoft YaHei" w:hAnsi="Microsoft YaHei"/>
          <w:sz w:val="21"/>
          <w:szCs w:val="21"/>
        </w:rPr>
        <w:t xml:space="preserve">精细到模块×操作的角色权限矩阵（RBAC）；</w:t>
      </w:r>
    </w:p>
    <w:p>
      <w:pPr>
        <w:pStyle w:val="ListParagraph"/>
        <w:numPr>
          <w:ilvl w:val="0"/>
          <w:numId w:val="2"/>
        </w:numPr>
        <w:spacing w:after="40" w:before="40" w:line="300"/>
      </w:pPr>
      <w:r>
        <w:rPr>
          <w:rFonts w:ascii="Microsoft YaHei" w:cs="Microsoft YaHei" w:eastAsia="Microsoft YaHei" w:hAnsi="Microsoft YaHei"/>
          <w:sz w:val="21"/>
          <w:szCs w:val="21"/>
        </w:rPr>
        <w:t xml:space="preserve">八条核心业务流程的流程图与泳道图；</w:t>
      </w:r>
    </w:p>
    <w:p>
      <w:pPr>
        <w:pStyle w:val="ListParagraph"/>
        <w:numPr>
          <w:ilvl w:val="0"/>
          <w:numId w:val="2"/>
        </w:numPr>
        <w:spacing w:after="40" w:before="40" w:line="300"/>
      </w:pPr>
      <w:r>
        <w:rPr>
          <w:rFonts w:ascii="Microsoft YaHei" w:cs="Microsoft YaHei" w:eastAsia="Microsoft YaHei" w:hAnsi="Microsoft YaHei"/>
          <w:sz w:val="21"/>
          <w:szCs w:val="21"/>
        </w:rPr>
        <w:t xml:space="preserve">分层、可执行的测试计划与验收路径；</w:t>
      </w:r>
    </w:p>
    <w:p>
      <w:pPr>
        <w:pStyle w:val="ListParagraph"/>
        <w:numPr>
          <w:ilvl w:val="0"/>
          <w:numId w:val="2"/>
        </w:numPr>
        <w:spacing w:after="40" w:before="40" w:line="300"/>
      </w:pPr>
      <w:r>
        <w:rPr>
          <w:rFonts w:ascii="Microsoft YaHei" w:cs="Microsoft YaHei" w:eastAsia="Microsoft YaHei" w:hAnsi="Microsoft YaHei"/>
          <w:sz w:val="21"/>
          <w:szCs w:val="21"/>
        </w:rPr>
        <w:t xml:space="preserve">可直接投喂给 Anti-Gravity 智能编程平台的开发 Prompt 模板。</w:t>
      </w:r>
    </w:p>
    <w:p>
      <w:pPr>
        <w:spacing w:after="80" w:before="80" w:line="320"/>
        <w:jc w:val="both"/>
      </w:pPr>
      <w:r>
        <w:rPr>
          <w:rFonts w:ascii="Microsoft YaHei" w:cs="Microsoft YaHei" w:eastAsia="Microsoft YaHei" w:hAnsi="Microsoft YaHei"/>
          <w:b w:val="false"/>
          <w:bCs w:val="false"/>
          <w:sz w:val="21"/>
          <w:szCs w:val="21"/>
        </w:rPr>
        <w:t xml:space="preserve">两份文件配合使用：《建议稿》回答</w:t>
      </w:r>
    </w:p>
    <w:p>
      <w:pPr>
        <w:spacing w:after="80" w:before="80" w:line="320"/>
        <w:jc w:val="left"/>
      </w:pPr>
      <w:r>
        <w:rPr>
          <w:rFonts w:ascii="Microsoft YaHei" w:cs="Microsoft YaHei" w:eastAsia="Microsoft YaHei" w:hAnsi="Microsoft YaHei"/>
          <w:b w:val="false"/>
          <w:bCs w:val="false"/>
          <w:i w:val="false"/>
          <w:iCs w:val="false"/>
          <w:sz w:val="21"/>
          <w:szCs w:val="21"/>
        </w:rPr>
        <w:t xml:space="preserve">“为什么建、建什么、分几期建”</w:t>
      </w:r>
    </w:p>
    <w:p>
      <w:pPr>
        <w:spacing w:after="80" w:before="80" w:line="320"/>
        <w:jc w:val="both"/>
      </w:pPr>
      <w:r>
        <w:rPr>
          <w:rFonts w:ascii="Microsoft YaHei" w:cs="Microsoft YaHei" w:eastAsia="Microsoft YaHei" w:hAnsi="Microsoft YaHei"/>
          <w:b w:val="false"/>
          <w:bCs w:val="false"/>
          <w:sz w:val="21"/>
          <w:szCs w:val="21"/>
        </w:rPr>
        <w:t xml:space="preserve">本任务书回答：</w:t>
      </w:r>
    </w:p>
    <w:p>
      <w:pPr>
        <w:spacing w:after="80" w:before="80" w:line="320"/>
        <w:jc w:val="left"/>
      </w:pPr>
      <w:r>
        <w:rPr>
          <w:rFonts w:ascii="Microsoft YaHei" w:cs="Microsoft YaHei" w:eastAsia="Microsoft YaHei" w:hAnsi="Microsoft YaHei"/>
          <w:b w:val="false"/>
          <w:bCs w:val="false"/>
          <w:i w:val="false"/>
          <w:iCs w:val="false"/>
          <w:sz w:val="21"/>
          <w:szCs w:val="21"/>
        </w:rPr>
        <w:t xml:space="preserve">“怎么建、按什么规则建、谁负责什么、上线前验什么”。</w:t>
      </w:r>
    </w:p>
    <w:p>
      <w:pPr>
        <w:pStyle w:val="Heading2"/>
        <w:spacing w:after="140" w:before="220"/>
      </w:pPr>
      <w:r>
        <w:rPr>
          <w:rFonts w:ascii="Microsoft YaHei" w:cs="Microsoft YaHei" w:eastAsia="Microsoft YaHei" w:hAnsi="Microsoft YaHei"/>
          <w:b/>
          <w:bCs/>
          <w:color w:val="1F3864"/>
          <w:sz w:val="30"/>
          <w:szCs w:val="30"/>
        </w:rPr>
        <w:t xml:space="preserve">〇.2  本文件的使用方式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使用方</w:t>
            </w:r>
          </w:p>
        </w:tc>
        <w:tc>
          <w:tcPr>
            <w:tcW w:type="dxa" w:w="69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使用方式</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公司管理层</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审定建设方向、投资优先级、组织保障与考核机制；重点关注：第一章审核结论、第十一章投资指标、第十三章验收门槛。</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项目总负责人 / 业务负责人</w:t>
            </w:r>
          </w:p>
        </w:tc>
        <w:tc>
          <w:tcPr>
            <w:tcW w:type="dxa" w:w="6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作为跨部门协调与里程碑评审的统一依据；重点关注：第五章角色权限矩阵、第七章流程图与泳道图、第十一章验收路径。</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产品负责人 / 关键用户</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作为原型评审、字段评审与上线培训依据；重点关注：第六章命名规则、第八章数据库与字段表、第九章 API 规范。</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软件开发公司</w:t>
            </w:r>
          </w:p>
        </w:tc>
        <w:tc>
          <w:tcPr>
            <w:tcW w:type="dxa" w:w="6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作为报价依据、开发输入与里程碑交付清单；重点关注：第六至第十二章。</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Anti-Gravity 智能编程平台</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作为 Prompt 工程基础，按第十三章模板分模块投喂，可直接生成代码骨架与原型。</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设备 / 弱电厂家</w:t>
            </w:r>
          </w:p>
        </w:tc>
        <w:tc>
          <w:tcPr>
            <w:tcW w:type="dxa" w:w="6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作为接口开放要求与采购技术条款的统一口径；重点关注：第四章 IT 信息专家审核、第九章接口规范。</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测试方 / 监理方</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作为测试设计与验收对照表；重点关注：第十章测试计划与第十一章验收矩阵。</w:t>
            </w:r>
          </w:p>
        </w:tc>
      </w:tr>
    </w:tbl>
    <w:p>
      <w:pPr>
        <w:pStyle w:val="Heading2"/>
        <w:spacing w:after="140" w:before="220"/>
      </w:pPr>
      <w:r>
        <w:rPr>
          <w:rFonts w:ascii="Microsoft YaHei" w:cs="Microsoft YaHei" w:eastAsia="Microsoft YaHei" w:hAnsi="Microsoft YaHei"/>
          <w:b/>
          <w:bCs/>
          <w:color w:val="1F3864"/>
          <w:sz w:val="30"/>
          <w:szCs w:val="30"/>
        </w:rPr>
        <w:t xml:space="preserve">〇.3  全文章节导览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rPr>
          <w:tblHeader/>
        </w:trPr>
        <w:tc>
          <w:tcPr>
            <w:tcW w:type="dxa" w:w="1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章节</w:t>
            </w:r>
          </w:p>
        </w:tc>
        <w:tc>
          <w:tcPr>
            <w:tcW w:type="dxa" w:w="51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标题</w:t>
            </w:r>
          </w:p>
        </w:tc>
        <w:tc>
          <w:tcPr>
            <w:tcW w:type="dxa" w:w="2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对外交付价值</w:t>
            </w:r>
          </w:p>
        </w:tc>
      </w:tr>
      <w:t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第一章</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六大专家审核分析与缺口识别</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理顺《建议稿》尚未明确的工程化问题</w:t>
            </w:r>
          </w:p>
        </w:tc>
      </w:tr>
      <w:tr>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第二章</w:t>
            </w:r>
          </w:p>
        </w:tc>
        <w:tc>
          <w:tcPr>
            <w:tcW w:type="dxa" w:w="5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项目总体定位、范围与术语表</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统一项目语言</w:t>
            </w:r>
          </w:p>
        </w:tc>
      </w:tr>
      <w:t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第三章</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总体技术架构与技术栈选型</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供软件公司与 Anti-Gravity 起步</w:t>
            </w:r>
          </w:p>
        </w:tc>
      </w:tr>
      <w:tr>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第四章</w:t>
            </w:r>
          </w:p>
        </w:tc>
        <w:tc>
          <w:tcPr>
            <w:tcW w:type="dxa" w:w="5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信息安全、合规与等保要求</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防止上线后被监管或被供应商锁死</w:t>
            </w:r>
          </w:p>
        </w:tc>
      </w:tr>
      <w:t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第五章</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角色与权限矩阵（RBAC 完整版）</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可直接配置到系统</w:t>
            </w:r>
          </w:p>
        </w:tc>
      </w:tr>
      <w:tr>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第六章</w:t>
            </w:r>
          </w:p>
        </w:tc>
        <w:tc>
          <w:tcPr>
            <w:tcW w:type="dxa" w:w="5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命名规则与编码规范</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保证多人协作与多期扩展不混乱</w:t>
            </w:r>
          </w:p>
        </w:tc>
      </w:tr>
      <w:t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第七章</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核心业务流程图与泳道图</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8 条核心流程</w:t>
            </w:r>
          </w:p>
        </w:tc>
      </w:tr>
      <w:tr>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第八章</w:t>
            </w:r>
          </w:p>
        </w:tc>
        <w:tc>
          <w:tcPr>
            <w:tcW w:type="dxa" w:w="5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数据库设计与核心实体字段表</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可直接建表</w:t>
            </w:r>
          </w:p>
        </w:tc>
      </w:tr>
      <w:t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第九章</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API 接口规范与状态机定义</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前后端联调依据</w:t>
            </w:r>
          </w:p>
        </w:tc>
      </w:tr>
      <w:tr>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第十章</w:t>
            </w:r>
          </w:p>
        </w:tc>
        <w:tc>
          <w:tcPr>
            <w:tcW w:type="dxa" w:w="5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测试计划、测试路径与缺陷管理</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上线门槛</w:t>
            </w:r>
          </w:p>
        </w:tc>
      </w:tr>
      <w:t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第十一章</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分期实施计划、里程碑与验收矩阵</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可挂钩付款节点</w:t>
            </w:r>
          </w:p>
        </w:tc>
      </w:tr>
      <w:tr>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第十二章</w:t>
            </w:r>
          </w:p>
        </w:tc>
        <w:tc>
          <w:tcPr>
            <w:tcW w:type="dxa" w:w="5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开发单位职责清单与商务条款</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防止扯皮</w:t>
            </w:r>
          </w:p>
        </w:tc>
      </w:tr>
      <w:t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第十三章</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Anti-Gravity 智能编程平台开发 Prompt 模板</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AI 编程落地包</w:t>
            </w:r>
          </w:p>
        </w:tc>
      </w:tr>
      <w:tr>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附录 A</w:t>
            </w:r>
          </w:p>
        </w:tc>
        <w:tc>
          <w:tcPr>
            <w:tcW w:type="dxa" w:w="5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数据字典完整草案（一期范围）</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供数据迁移使用</w:t>
            </w:r>
          </w:p>
        </w:tc>
      </w:tr>
      <w:t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附录 B</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缺陷等级、SLA 与运维交接清单</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上线后运维依据</w:t>
            </w:r>
          </w:p>
        </w:tc>
      </w:tr>
      <w:tr>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附录 C</w:t>
            </w:r>
          </w:p>
        </w:tc>
        <w:tc>
          <w:tcPr>
            <w:tcW w:type="dxa" w:w="5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上线前 30 天与上线后 90 天行动清单</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项目组直接执行</w:t>
            </w:r>
          </w:p>
        </w:tc>
      </w:tr>
    </w:tbl>
    <w:p>
      <w:pPr>
        <w:pStyle w:val="Heading1"/>
        <w:pageBreakBefore/>
        <w:spacing w:after="200" w:before="240"/>
      </w:pPr>
      <w:r>
        <w:rPr>
          <w:rFonts w:ascii="Microsoft YaHei" w:cs="Microsoft YaHei" w:eastAsia="Microsoft YaHei" w:hAnsi="Microsoft YaHei"/>
          <w:b/>
          <w:bCs/>
          <w:color w:val="1F3864"/>
          <w:sz w:val="36"/>
          <w:szCs w:val="36"/>
        </w:rPr>
        <w:t xml:space="preserve">第一章  六大专业角度的审核分析与缺口识别</w:t>
      </w:r>
    </w:p>
    <w:p>
      <w:pPr>
        <w:spacing w:after="80" w:before="80" w:line="320"/>
        <w:jc w:val="both"/>
      </w:pPr>
      <w:r>
        <w:rPr>
          <w:rFonts w:ascii="Microsoft YaHei" w:cs="Microsoft YaHei" w:eastAsia="Microsoft YaHei" w:hAnsi="Microsoft YaHei"/>
          <w:b w:val="false"/>
          <w:bCs w:val="false"/>
          <w:sz w:val="21"/>
          <w:szCs w:val="21"/>
        </w:rPr>
        <w:t xml:space="preserve">本章由六位专业角色对《建议稿》进行独立审核，目的是在进入开发实施之前，把容易被忽略、容易在上线后才暴露的问题前置识别出来。每个角色的审核结构统一为四部分：评估依据、肯定要点、不足与风险、改进建议。综合结论附于章末。</w:t>
      </w:r>
    </w:p>
    <w:p>
      <w:pPr>
        <w:pStyle w:val="Heading2"/>
        <w:spacing w:after="140" w:before="220"/>
      </w:pPr>
      <w:r>
        <w:rPr>
          <w:rFonts w:ascii="Microsoft YaHei" w:cs="Microsoft YaHei" w:eastAsia="Microsoft YaHei" w:hAnsi="Microsoft YaHei"/>
          <w:b/>
          <w:bCs/>
          <w:color w:val="1F3864"/>
          <w:sz w:val="30"/>
          <w:szCs w:val="30"/>
        </w:rPr>
        <w:t xml:space="preserve">一.1  园区运营专家审核</w:t>
      </w:r>
    </w:p>
    <w:p>
      <w:pPr>
        <w:pStyle w:val="Heading3"/>
        <w:spacing w:after="100" w:before="180"/>
      </w:pPr>
      <w:r>
        <w:rPr>
          <w:rFonts w:ascii="Microsoft YaHei" w:cs="Microsoft YaHei" w:eastAsia="Microsoft YaHei" w:hAnsi="Microsoft YaHei"/>
          <w:b/>
          <w:bCs/>
          <w:color w:val="1F3864"/>
          <w:sz w:val="25"/>
          <w:szCs w:val="25"/>
        </w:rPr>
        <w:t xml:space="preserve">评估依据</w:t>
      </w:r>
    </w:p>
    <w:p>
      <w:pPr>
        <w:spacing w:after="80" w:before="80" w:line="320"/>
        <w:jc w:val="both"/>
      </w:pPr>
      <w:r>
        <w:rPr>
          <w:rFonts w:ascii="Microsoft YaHei" w:cs="Microsoft YaHei" w:eastAsia="Microsoft YaHei" w:hAnsi="Microsoft YaHei"/>
          <w:b w:val="false"/>
          <w:bCs w:val="false"/>
          <w:sz w:val="21"/>
          <w:szCs w:val="21"/>
        </w:rPr>
        <w:t xml:space="preserve">从产业园区资产经营、招商运营、物业服务、企业服务等一线运营视角，对照建议稿的功能模块与流程闭环进行评估，重点验证系统是否能真实改善园区日常运营效率，是否会沦为又一个上线即闲置的展示工程。</w:t>
      </w:r>
    </w:p>
    <w:p>
      <w:pPr>
        <w:pStyle w:val="Heading3"/>
        <w:spacing w:after="100" w:before="180"/>
      </w:pPr>
      <w:r>
        <w:rPr>
          <w:rFonts w:ascii="Microsoft YaHei" w:cs="Microsoft YaHei" w:eastAsia="Microsoft YaHei" w:hAnsi="Microsoft YaHei"/>
          <w:b/>
          <w:bCs/>
          <w:color w:val="1F3864"/>
          <w:sz w:val="25"/>
          <w:szCs w:val="25"/>
        </w:rPr>
        <w:t xml:space="preserve">肯定要点</w:t>
      </w:r>
    </w:p>
    <w:p>
      <w:pPr>
        <w:pStyle w:val="ListParagraph"/>
        <w:numPr>
          <w:ilvl w:val="0"/>
          <w:numId w:val="2"/>
        </w:numPr>
        <w:spacing w:after="40" w:before="40" w:line="300"/>
      </w:pPr>
      <w:r>
        <w:rPr>
          <w:rFonts w:ascii="Microsoft YaHei" w:cs="Microsoft YaHei" w:eastAsia="Microsoft YaHei" w:hAnsi="Microsoft YaHei"/>
          <w:sz w:val="21"/>
          <w:szCs w:val="21"/>
        </w:rPr>
        <w:t xml:space="preserve">方向判断正确——明确反对“先做大屏”，提出“先建经营闭环”，符合园区运营实际。</w:t>
      </w:r>
    </w:p>
    <w:p>
      <w:pPr>
        <w:pStyle w:val="ListParagraph"/>
        <w:numPr>
          <w:ilvl w:val="0"/>
          <w:numId w:val="2"/>
        </w:numPr>
        <w:spacing w:after="40" w:before="40" w:line="300"/>
      </w:pPr>
      <w:r>
        <w:rPr>
          <w:rFonts w:ascii="Microsoft YaHei" w:cs="Microsoft YaHei" w:eastAsia="Microsoft YaHei" w:hAnsi="Microsoft YaHei"/>
          <w:sz w:val="21"/>
          <w:szCs w:val="21"/>
        </w:rPr>
        <w:t xml:space="preserve">资产编码先于业务建模，避免了大量园区项目反复出现的“多套台账、多套口径”问题。</w:t>
      </w:r>
    </w:p>
    <w:p>
      <w:pPr>
        <w:pStyle w:val="ListParagraph"/>
        <w:numPr>
          <w:ilvl w:val="0"/>
          <w:numId w:val="2"/>
        </w:numPr>
        <w:spacing w:after="40" w:before="40" w:line="300"/>
      </w:pPr>
      <w:r>
        <w:rPr>
          <w:rFonts w:ascii="Microsoft YaHei" w:cs="Microsoft YaHei" w:eastAsia="Microsoft YaHei" w:hAnsi="Microsoft YaHei"/>
          <w:sz w:val="21"/>
          <w:szCs w:val="21"/>
        </w:rPr>
        <w:t xml:space="preserve">把招商、合同、租金、工单、安全、设备、企业服务一并纳入主系统，避免再形成新的孤岛。</w:t>
      </w:r>
    </w:p>
    <w:p>
      <w:pPr>
        <w:pStyle w:val="ListParagraph"/>
        <w:numPr>
          <w:ilvl w:val="0"/>
          <w:numId w:val="2"/>
        </w:numPr>
        <w:spacing w:after="40" w:before="40" w:line="300"/>
      </w:pPr>
      <w:r>
        <w:rPr>
          <w:rFonts w:ascii="Microsoft YaHei" w:cs="Microsoft YaHei" w:eastAsia="Microsoft YaHei" w:hAnsi="Microsoft YaHei"/>
          <w:sz w:val="21"/>
          <w:szCs w:val="21"/>
        </w:rPr>
        <w:t xml:space="preserve">分四期、MVP 优先的实施节奏，对园区现有人力与预算压力是合理的。</w:t>
      </w:r>
    </w:p>
    <w:p>
      <w:pPr>
        <w:pStyle w:val="Heading3"/>
        <w:spacing w:after="100" w:before="180"/>
      </w:pPr>
      <w:r>
        <w:rPr>
          <w:rFonts w:ascii="Microsoft YaHei" w:cs="Microsoft YaHei" w:eastAsia="Microsoft YaHei" w:hAnsi="Microsoft YaHei"/>
          <w:b/>
          <w:bCs/>
          <w:color w:val="1F3864"/>
          <w:sz w:val="25"/>
          <w:szCs w:val="25"/>
        </w:rPr>
        <w:t xml:space="preserve">不足与风险</w:t>
      </w:r>
    </w:p>
    <w:p>
      <w:pPr>
        <w:pStyle w:val="ListParagraph"/>
        <w:numPr>
          <w:ilvl w:val="0"/>
          <w:numId w:val="2"/>
        </w:numPr>
        <w:spacing w:after="40" w:before="40" w:line="300"/>
      </w:pPr>
      <w:r>
        <w:rPr>
          <w:rFonts w:ascii="Microsoft YaHei" w:cs="Microsoft YaHei" w:eastAsia="Microsoft YaHei" w:hAnsi="Microsoft YaHei"/>
          <w:sz w:val="21"/>
          <w:szCs w:val="21"/>
        </w:rPr>
        <w:t xml:space="preserve">【运营动作落地不足】建议稿明确了功能模块和数据要求，但缺少把“日常运营动作”固化进系统的设计，例如：每日招商日报、每日工单日清、每周经营例会、每月经营复盘的系统入口和强制使用机制。</w:t>
      </w:r>
    </w:p>
    <w:p>
      <w:pPr>
        <w:pStyle w:val="ListParagraph"/>
        <w:numPr>
          <w:ilvl w:val="0"/>
          <w:numId w:val="2"/>
        </w:numPr>
        <w:spacing w:after="40" w:before="40" w:line="300"/>
      </w:pPr>
      <w:r>
        <w:rPr>
          <w:rFonts w:ascii="Microsoft YaHei" w:cs="Microsoft YaHei" w:eastAsia="Microsoft YaHei" w:hAnsi="Microsoft YaHei"/>
          <w:sz w:val="21"/>
          <w:szCs w:val="21"/>
        </w:rPr>
        <w:t xml:space="preserve">【租户全生命周期视角缺失】当前更多按业务模块切分（招商、合同、工单、服务），但租户从“线索→入驻→续租→退租”的全周期视图未单独成型，租户经理无法在一个界面看到一个客户的全部历史。</w:t>
      </w:r>
    </w:p>
    <w:p>
      <w:pPr>
        <w:pStyle w:val="ListParagraph"/>
        <w:numPr>
          <w:ilvl w:val="0"/>
          <w:numId w:val="2"/>
        </w:numPr>
        <w:spacing w:after="40" w:before="40" w:line="300"/>
      </w:pPr>
      <w:r>
        <w:rPr>
          <w:rFonts w:ascii="Microsoft YaHei" w:cs="Microsoft YaHei" w:eastAsia="Microsoft YaHei" w:hAnsi="Microsoft YaHei"/>
          <w:sz w:val="21"/>
          <w:szCs w:val="21"/>
        </w:rPr>
        <w:t xml:space="preserve">【商办与产业园区差异化】未区分写字楼型租户、生产制造型租户、仓储型租户、展贸型租户的差异化字段（如生产工艺、用电峰值、危化品、消防分类），后期会发现一套字段不够用。</w:t>
      </w:r>
    </w:p>
    <w:p>
      <w:pPr>
        <w:pStyle w:val="ListParagraph"/>
        <w:numPr>
          <w:ilvl w:val="0"/>
          <w:numId w:val="2"/>
        </w:numPr>
        <w:spacing w:after="40" w:before="40" w:line="300"/>
      </w:pPr>
      <w:r>
        <w:rPr>
          <w:rFonts w:ascii="Microsoft YaHei" w:cs="Microsoft YaHei" w:eastAsia="Microsoft YaHei" w:hAnsi="Microsoft YaHei"/>
          <w:sz w:val="21"/>
          <w:szCs w:val="21"/>
        </w:rPr>
        <w:t xml:space="preserve">【绩效考核未挂钩】出租率、回款率、工单效率、安全闭环率等指标已经定义，但未明确这些指标如何与招商、物业、安全岗位的绩效考核挂钩，系统容易出现“有数据无后果”的局面。</w:t>
      </w:r>
    </w:p>
    <w:p>
      <w:pPr>
        <w:pStyle w:val="Heading3"/>
        <w:spacing w:after="100" w:before="180"/>
      </w:pPr>
      <w:r>
        <w:rPr>
          <w:rFonts w:ascii="Microsoft YaHei" w:cs="Microsoft YaHei" w:eastAsia="Microsoft YaHei" w:hAnsi="Microsoft YaHei"/>
          <w:b/>
          <w:bCs/>
          <w:color w:val="1F3864"/>
          <w:sz w:val="25"/>
          <w:szCs w:val="25"/>
        </w:rPr>
        <w:t xml:space="preserve">改进建议</w:t>
      </w:r>
    </w:p>
    <w:p>
      <w:pPr>
        <w:pStyle w:val="ListParagraph"/>
        <w:numPr>
          <w:ilvl w:val="0"/>
          <w:numId w:val="3"/>
        </w:numPr>
        <w:spacing w:after="40" w:before="40" w:line="300"/>
      </w:pPr>
      <w:r>
        <w:rPr>
          <w:rFonts w:ascii="Microsoft YaHei" w:cs="Microsoft YaHei" w:eastAsia="Microsoft YaHei" w:hAnsi="Microsoft YaHei"/>
          <w:sz w:val="21"/>
          <w:szCs w:val="21"/>
        </w:rPr>
        <w:t xml:space="preserve">增加“租户 360 视图”：以租户为主键，聚合合同、租金、工单、隐患、能耗、企业服务、活动参与等数据。</w:t>
      </w:r>
    </w:p>
    <w:p>
      <w:pPr>
        <w:pStyle w:val="ListParagraph"/>
        <w:numPr>
          <w:ilvl w:val="0"/>
          <w:numId w:val="3"/>
        </w:numPr>
        <w:spacing w:after="40" w:before="40" w:line="300"/>
      </w:pPr>
      <w:r>
        <w:rPr>
          <w:rFonts w:ascii="Microsoft YaHei" w:cs="Microsoft YaHei" w:eastAsia="Microsoft YaHei" w:hAnsi="Microsoft YaHei"/>
          <w:sz w:val="21"/>
          <w:szCs w:val="21"/>
        </w:rPr>
        <w:t xml:space="preserve">增加“租户类型字典”：写字楼办公、生产制造、仓储物流、展贸零售、研发实验、特殊行业（含锂电池、危化品、动火作业），不同类型挂载不同安全与合规字段。</w:t>
      </w:r>
    </w:p>
    <w:p>
      <w:pPr>
        <w:pStyle w:val="ListParagraph"/>
        <w:numPr>
          <w:ilvl w:val="0"/>
          <w:numId w:val="3"/>
        </w:numPr>
        <w:spacing w:after="40" w:before="40" w:line="300"/>
      </w:pPr>
      <w:r>
        <w:rPr>
          <w:rFonts w:ascii="Microsoft YaHei" w:cs="Microsoft YaHei" w:eastAsia="Microsoft YaHei" w:hAnsi="Microsoft YaHei"/>
          <w:sz w:val="21"/>
          <w:szCs w:val="21"/>
        </w:rPr>
        <w:t xml:space="preserve">把“每日工单日清”、“每周招商例会”、“每月经营月报”做成系统驱动的固定栏目，自动出列表、自动出会议纪要骨架。</w:t>
      </w:r>
    </w:p>
    <w:p>
      <w:pPr>
        <w:pStyle w:val="ListParagraph"/>
        <w:numPr>
          <w:ilvl w:val="0"/>
          <w:numId w:val="3"/>
        </w:numPr>
        <w:spacing w:after="40" w:before="40" w:line="300"/>
      </w:pPr>
      <w:r>
        <w:rPr>
          <w:rFonts w:ascii="Microsoft YaHei" w:cs="Microsoft YaHei" w:eastAsia="Microsoft YaHei" w:hAnsi="Microsoft YaHei"/>
          <w:sz w:val="21"/>
          <w:szCs w:val="21"/>
        </w:rPr>
        <w:t xml:space="preserve">把第十一章的经营指标做成“岗位绩效卡片”：每个岗位上系统后第一屏就是自己当月的考核进度。</w:t>
      </w:r>
    </w:p>
    <w:p>
      <w:pPr>
        <w:pStyle w:val="Heading2"/>
        <w:spacing w:after="140" w:before="220"/>
      </w:pPr>
      <w:r>
        <w:rPr>
          <w:rFonts w:ascii="Microsoft YaHei" w:cs="Microsoft YaHei" w:eastAsia="Microsoft YaHei" w:hAnsi="Microsoft YaHei"/>
          <w:b/>
          <w:bCs/>
          <w:color w:val="1F3864"/>
          <w:sz w:val="30"/>
          <w:szCs w:val="30"/>
        </w:rPr>
        <w:t xml:space="preserve">一.2  安全管理专家审核</w:t>
      </w:r>
    </w:p>
    <w:p>
      <w:pPr>
        <w:pStyle w:val="Heading3"/>
        <w:spacing w:after="100" w:before="180"/>
      </w:pPr>
      <w:r>
        <w:rPr>
          <w:rFonts w:ascii="Microsoft YaHei" w:cs="Microsoft YaHei" w:eastAsia="Microsoft YaHei" w:hAnsi="Microsoft YaHei"/>
          <w:b/>
          <w:bCs/>
          <w:color w:val="1F3864"/>
          <w:sz w:val="25"/>
          <w:szCs w:val="25"/>
        </w:rPr>
        <w:t xml:space="preserve">评估依据</w:t>
      </w:r>
    </w:p>
    <w:p>
      <w:pPr>
        <w:spacing w:after="80" w:before="80" w:line="320"/>
        <w:jc w:val="both"/>
      </w:pPr>
      <w:r>
        <w:rPr>
          <w:rFonts w:ascii="Microsoft YaHei" w:cs="Microsoft YaHei" w:eastAsia="Microsoft YaHei" w:hAnsi="Microsoft YaHei"/>
          <w:b w:val="false"/>
          <w:bCs w:val="false"/>
          <w:sz w:val="21"/>
          <w:szCs w:val="21"/>
        </w:rPr>
        <w:t xml:space="preserve">从园区消防、电气、机械、装修施工、危化品/锂电池、提升平台等典型园区风险点出发，评估系统是否具备“识别风险—压实责任—闭环整改—事故复盘”的完整能力，是否能真正起到“安全留痕”作用。</w:t>
      </w:r>
    </w:p>
    <w:p>
      <w:pPr>
        <w:pStyle w:val="Heading3"/>
        <w:spacing w:after="100" w:before="180"/>
      </w:pPr>
      <w:r>
        <w:rPr>
          <w:rFonts w:ascii="Microsoft YaHei" w:cs="Microsoft YaHei" w:eastAsia="Microsoft YaHei" w:hAnsi="Microsoft YaHei"/>
          <w:b/>
          <w:bCs/>
          <w:color w:val="1F3864"/>
          <w:sz w:val="25"/>
          <w:szCs w:val="25"/>
        </w:rPr>
        <w:t xml:space="preserve">肯定要点</w:t>
      </w:r>
    </w:p>
    <w:p>
      <w:pPr>
        <w:pStyle w:val="ListParagraph"/>
        <w:numPr>
          <w:ilvl w:val="0"/>
          <w:numId w:val="2"/>
        </w:numPr>
        <w:spacing w:after="40" w:before="40" w:line="300"/>
      </w:pPr>
      <w:r>
        <w:rPr>
          <w:rFonts w:ascii="Microsoft YaHei" w:cs="Microsoft YaHei" w:eastAsia="Microsoft YaHei" w:hAnsi="Microsoft YaHei"/>
          <w:sz w:val="21"/>
          <w:szCs w:val="21"/>
        </w:rPr>
        <w:t xml:space="preserve">已经把消防、配电、装修施工、锂电池、提升平台等高风险场景显性列出，并形成专项模块。</w:t>
      </w:r>
    </w:p>
    <w:p>
      <w:pPr>
        <w:pStyle w:val="ListParagraph"/>
        <w:numPr>
          <w:ilvl w:val="0"/>
          <w:numId w:val="2"/>
        </w:numPr>
        <w:spacing w:after="40" w:before="40" w:line="300"/>
      </w:pPr>
      <w:r>
        <w:rPr>
          <w:rFonts w:ascii="Microsoft YaHei" w:cs="Microsoft YaHei" w:eastAsia="Microsoft YaHei" w:hAnsi="Microsoft YaHei"/>
          <w:sz w:val="21"/>
          <w:szCs w:val="21"/>
        </w:rPr>
        <w:t xml:space="preserve">把巡检、隐患、整改、复查、超期预警纳入闭环，符合一般安全管理逻辑。</w:t>
      </w:r>
    </w:p>
    <w:p>
      <w:pPr>
        <w:pStyle w:val="ListParagraph"/>
        <w:numPr>
          <w:ilvl w:val="0"/>
          <w:numId w:val="2"/>
        </w:numPr>
        <w:spacing w:after="40" w:before="40" w:line="300"/>
      </w:pPr>
      <w:r>
        <w:rPr>
          <w:rFonts w:ascii="Microsoft YaHei" w:cs="Microsoft YaHei" w:eastAsia="Microsoft YaHei" w:hAnsi="Microsoft YaHei"/>
          <w:sz w:val="21"/>
          <w:szCs w:val="21"/>
        </w:rPr>
        <w:t xml:space="preserve">提升平台模块明确“禁止载人、禁止超重、违规留痕”，体现了一线问题导向。</w:t>
      </w:r>
    </w:p>
    <w:p>
      <w:pPr>
        <w:pStyle w:val="Heading3"/>
        <w:spacing w:after="100" w:before="180"/>
      </w:pPr>
      <w:r>
        <w:rPr>
          <w:rFonts w:ascii="Microsoft YaHei" w:cs="Microsoft YaHei" w:eastAsia="Microsoft YaHei" w:hAnsi="Microsoft YaHei"/>
          <w:b/>
          <w:bCs/>
          <w:color w:val="1F3864"/>
          <w:sz w:val="25"/>
          <w:szCs w:val="25"/>
        </w:rPr>
        <w:t xml:space="preserve">不足与风险</w:t>
      </w:r>
    </w:p>
    <w:p>
      <w:pPr>
        <w:pStyle w:val="ListParagraph"/>
        <w:numPr>
          <w:ilvl w:val="0"/>
          <w:numId w:val="2"/>
        </w:numPr>
        <w:spacing w:after="40" w:before="40" w:line="300"/>
      </w:pPr>
      <w:r>
        <w:rPr>
          <w:rFonts w:ascii="Microsoft YaHei" w:cs="Microsoft YaHei" w:eastAsia="Microsoft YaHei" w:hAnsi="Microsoft YaHei"/>
          <w:sz w:val="21"/>
          <w:szCs w:val="21"/>
        </w:rPr>
        <w:t xml:space="preserve">【应急预案与事故处置流程缺失实操】只列了“应急预案、事故处置记录、责任人签字”等字段要求，但未给出“事故发生—初步上报—应急响应—现场处置—事故复盘—整改验证”的完整状态机，一旦发生事故，系统将无法支撑分钟级动作。</w:t>
      </w:r>
    </w:p>
    <w:p>
      <w:pPr>
        <w:pStyle w:val="ListParagraph"/>
        <w:numPr>
          <w:ilvl w:val="0"/>
          <w:numId w:val="2"/>
        </w:numPr>
        <w:spacing w:after="40" w:before="40" w:line="300"/>
      </w:pPr>
      <w:r>
        <w:rPr>
          <w:rFonts w:ascii="Microsoft YaHei" w:cs="Microsoft YaHei" w:eastAsia="Microsoft YaHei" w:hAnsi="Microsoft YaHei"/>
          <w:sz w:val="21"/>
          <w:szCs w:val="21"/>
        </w:rPr>
        <w:t xml:space="preserve">【动火作业、临时用电、装修施工的“作业许可”流程未明确】这是园区每天会发生几十次的高频流程，没有作业许可流程，安全管控就是空话。</w:t>
      </w:r>
    </w:p>
    <w:p>
      <w:pPr>
        <w:pStyle w:val="ListParagraph"/>
        <w:numPr>
          <w:ilvl w:val="0"/>
          <w:numId w:val="2"/>
        </w:numPr>
        <w:spacing w:after="40" w:before="40" w:line="300"/>
      </w:pPr>
      <w:r>
        <w:rPr>
          <w:rFonts w:ascii="Microsoft YaHei" w:cs="Microsoft YaHei" w:eastAsia="Microsoft YaHei" w:hAnsi="Microsoft YaHei"/>
          <w:sz w:val="21"/>
          <w:szCs w:val="21"/>
        </w:rPr>
        <w:t xml:space="preserve">【高风险租户管控逻辑较粗】只标了“高风险”，未细化到“锂电池仓储面积、单点最大容量、消防距离、专项巡检频次、专项隐患项”等。</w:t>
      </w:r>
    </w:p>
    <w:p>
      <w:pPr>
        <w:pStyle w:val="ListParagraph"/>
        <w:numPr>
          <w:ilvl w:val="0"/>
          <w:numId w:val="2"/>
        </w:numPr>
        <w:spacing w:after="40" w:before="40" w:line="300"/>
      </w:pPr>
      <w:r>
        <w:rPr>
          <w:rFonts w:ascii="Microsoft YaHei" w:cs="Microsoft YaHei" w:eastAsia="Microsoft YaHei" w:hAnsi="Microsoft YaHei"/>
          <w:sz w:val="21"/>
          <w:szCs w:val="21"/>
        </w:rPr>
        <w:t xml:space="preserve">【责任人签字、知会与电子留痕的法律效力】未约定签字、拍照、定位、时间戳等证据的留存规则与争议处理机制，未来一旦发生事故，证据链是否经得起调查与司法存疑。</w:t>
      </w:r>
    </w:p>
    <w:p>
      <w:pPr>
        <w:pStyle w:val="ListParagraph"/>
        <w:numPr>
          <w:ilvl w:val="0"/>
          <w:numId w:val="2"/>
        </w:numPr>
        <w:spacing w:after="40" w:before="40" w:line="300"/>
      </w:pPr>
      <w:r>
        <w:rPr>
          <w:rFonts w:ascii="Microsoft YaHei" w:cs="Microsoft YaHei" w:eastAsia="Microsoft YaHei" w:hAnsi="Microsoft YaHei"/>
          <w:sz w:val="21"/>
          <w:szCs w:val="21"/>
        </w:rPr>
        <w:t xml:space="preserve">【消防联动与设备数据】消防设施台账已列，但与消防主机的报警联动、火灾报警快速定位、消防通道占用 AI 识别等关键场景在四期才出现，第一期就应该把消防主机的告警接入留接口。</w:t>
      </w:r>
    </w:p>
    <w:p>
      <w:pPr>
        <w:pStyle w:val="Heading3"/>
        <w:spacing w:after="100" w:before="180"/>
      </w:pPr>
      <w:r>
        <w:rPr>
          <w:rFonts w:ascii="Microsoft YaHei" w:cs="Microsoft YaHei" w:eastAsia="Microsoft YaHei" w:hAnsi="Microsoft YaHei"/>
          <w:b/>
          <w:bCs/>
          <w:color w:val="1F3864"/>
          <w:sz w:val="25"/>
          <w:szCs w:val="25"/>
        </w:rPr>
        <w:t xml:space="preserve">改进建议</w:t>
      </w:r>
    </w:p>
    <w:p>
      <w:pPr>
        <w:pStyle w:val="ListParagraph"/>
        <w:numPr>
          <w:ilvl w:val="0"/>
          <w:numId w:val="3"/>
        </w:numPr>
        <w:spacing w:after="40" w:before="40" w:line="300"/>
      </w:pPr>
      <w:r>
        <w:rPr>
          <w:rFonts w:ascii="Microsoft YaHei" w:cs="Microsoft YaHei" w:eastAsia="Microsoft YaHei" w:hAnsi="Microsoft YaHei"/>
          <w:sz w:val="21"/>
          <w:szCs w:val="21"/>
        </w:rPr>
        <w:t xml:space="preserve">增加“作业许可”模块（动火、临时用电、高处、有限空间、装修施工、吊装），并对接现场视频与照片留痕。</w:t>
      </w:r>
    </w:p>
    <w:p>
      <w:pPr>
        <w:pStyle w:val="ListParagraph"/>
        <w:numPr>
          <w:ilvl w:val="0"/>
          <w:numId w:val="3"/>
        </w:numPr>
        <w:spacing w:after="40" w:before="40" w:line="300"/>
      </w:pPr>
      <w:r>
        <w:rPr>
          <w:rFonts w:ascii="Microsoft YaHei" w:cs="Microsoft YaHei" w:eastAsia="Microsoft YaHei" w:hAnsi="Microsoft YaHei"/>
          <w:sz w:val="21"/>
          <w:szCs w:val="21"/>
        </w:rPr>
        <w:t xml:space="preserve">增加“应急事件”对象与状态机：上报→响应→处置→复盘→整改验证；并支持“一键 SOS”由手机端触发。</w:t>
      </w:r>
    </w:p>
    <w:p>
      <w:pPr>
        <w:pStyle w:val="ListParagraph"/>
        <w:numPr>
          <w:ilvl w:val="0"/>
          <w:numId w:val="3"/>
        </w:numPr>
        <w:spacing w:after="40" w:before="40" w:line="300"/>
      </w:pPr>
      <w:r>
        <w:rPr>
          <w:rFonts w:ascii="Microsoft YaHei" w:cs="Microsoft YaHei" w:eastAsia="Microsoft YaHei" w:hAnsi="Microsoft YaHei"/>
          <w:sz w:val="21"/>
          <w:szCs w:val="21"/>
        </w:rPr>
        <w:t xml:space="preserve">把“高风险租户”扩展为“行业风险分类字典”：每类行业挂载强制必填的安全字段、专项巡检模板与专项整改责任人。</w:t>
      </w:r>
    </w:p>
    <w:p>
      <w:pPr>
        <w:pStyle w:val="ListParagraph"/>
        <w:numPr>
          <w:ilvl w:val="0"/>
          <w:numId w:val="3"/>
        </w:numPr>
        <w:spacing w:after="40" w:before="40" w:line="300"/>
      </w:pPr>
      <w:r>
        <w:rPr>
          <w:rFonts w:ascii="Microsoft YaHei" w:cs="Microsoft YaHei" w:eastAsia="Microsoft YaHei" w:hAnsi="Microsoft YaHei"/>
          <w:sz w:val="21"/>
          <w:szCs w:val="21"/>
        </w:rPr>
        <w:t xml:space="preserve">一期就预留消防主机告警接入接口（GB/T 28181 或厂家私有协议），即使先不通，也要在数据模型中保留“告警事件”对象。</w:t>
      </w:r>
    </w:p>
    <w:p>
      <w:pPr>
        <w:pStyle w:val="ListParagraph"/>
        <w:numPr>
          <w:ilvl w:val="0"/>
          <w:numId w:val="3"/>
        </w:numPr>
        <w:spacing w:after="40" w:before="40" w:line="300"/>
      </w:pPr>
      <w:r>
        <w:rPr>
          <w:rFonts w:ascii="Microsoft YaHei" w:cs="Microsoft YaHei" w:eastAsia="Microsoft YaHei" w:hAnsi="Microsoft YaHei"/>
          <w:sz w:val="21"/>
          <w:szCs w:val="21"/>
        </w:rPr>
        <w:t xml:space="preserve">约定电子签名、拍照、定位、时间戳的固化规则，并在《数据存证管理办法》中明确证据保存期限不低于 3 年。</w:t>
      </w:r>
    </w:p>
    <w:p>
      <w:pPr>
        <w:pStyle w:val="Heading2"/>
        <w:spacing w:after="140" w:before="220"/>
      </w:pPr>
      <w:r>
        <w:rPr>
          <w:rFonts w:ascii="Microsoft YaHei" w:cs="Microsoft YaHei" w:eastAsia="Microsoft YaHei" w:hAnsi="Microsoft YaHei"/>
          <w:b/>
          <w:bCs/>
          <w:color w:val="1F3864"/>
          <w:sz w:val="30"/>
          <w:szCs w:val="30"/>
        </w:rPr>
        <w:t xml:space="preserve">一.3  IT 信息专家审核</w:t>
      </w:r>
    </w:p>
    <w:p>
      <w:pPr>
        <w:pStyle w:val="Heading3"/>
        <w:spacing w:after="100" w:before="180"/>
      </w:pPr>
      <w:r>
        <w:rPr>
          <w:rFonts w:ascii="Microsoft YaHei" w:cs="Microsoft YaHei" w:eastAsia="Microsoft YaHei" w:hAnsi="Microsoft YaHei"/>
          <w:b/>
          <w:bCs/>
          <w:color w:val="1F3864"/>
          <w:sz w:val="25"/>
          <w:szCs w:val="25"/>
        </w:rPr>
        <w:t xml:space="preserve">评估依据</w:t>
      </w:r>
    </w:p>
    <w:p>
      <w:pPr>
        <w:spacing w:after="80" w:before="80" w:line="320"/>
        <w:jc w:val="both"/>
      </w:pPr>
      <w:r>
        <w:rPr>
          <w:rFonts w:ascii="Microsoft YaHei" w:cs="Microsoft YaHei" w:eastAsia="Microsoft YaHei" w:hAnsi="Microsoft YaHei"/>
          <w:b w:val="false"/>
          <w:bCs w:val="false"/>
          <w:sz w:val="21"/>
          <w:szCs w:val="21"/>
        </w:rPr>
        <w:t xml:space="preserve">从系统架构、数据库、接口、安全、运维、供应商管理与等级保护合规等角度评估技术方案的可执行性、可演进性与可被审计性。</w:t>
      </w:r>
    </w:p>
    <w:p>
      <w:pPr>
        <w:pStyle w:val="Heading3"/>
        <w:spacing w:after="100" w:before="180"/>
      </w:pPr>
      <w:r>
        <w:rPr>
          <w:rFonts w:ascii="Microsoft YaHei" w:cs="Microsoft YaHei" w:eastAsia="Microsoft YaHei" w:hAnsi="Microsoft YaHei"/>
          <w:b/>
          <w:bCs/>
          <w:color w:val="1F3864"/>
          <w:sz w:val="25"/>
          <w:szCs w:val="25"/>
        </w:rPr>
        <w:t xml:space="preserve">肯定要点</w:t>
      </w:r>
    </w:p>
    <w:p>
      <w:pPr>
        <w:pStyle w:val="ListParagraph"/>
        <w:numPr>
          <w:ilvl w:val="0"/>
          <w:numId w:val="2"/>
        </w:numPr>
        <w:spacing w:after="40" w:before="40" w:line="300"/>
      </w:pPr>
      <w:r>
        <w:rPr>
          <w:rFonts w:ascii="Microsoft YaHei" w:cs="Microsoft YaHei" w:eastAsia="Microsoft YaHei" w:hAnsi="Microsoft YaHei"/>
          <w:sz w:val="21"/>
          <w:szCs w:val="21"/>
        </w:rPr>
        <w:t xml:space="preserve">强调“核心业务系统自主可控、设备能力开放接入”，避免被单一封闭平台锁定，这是非常正确的战略选择。</w:t>
      </w:r>
    </w:p>
    <w:p>
      <w:pPr>
        <w:pStyle w:val="ListParagraph"/>
        <w:numPr>
          <w:ilvl w:val="0"/>
          <w:numId w:val="2"/>
        </w:numPr>
        <w:spacing w:after="40" w:before="40" w:line="300"/>
      </w:pPr>
      <w:r>
        <w:rPr>
          <w:rFonts w:ascii="Microsoft YaHei" w:cs="Microsoft YaHei" w:eastAsia="Microsoft YaHei" w:hAnsi="Microsoft YaHei"/>
          <w:sz w:val="21"/>
          <w:szCs w:val="21"/>
        </w:rPr>
        <w:t xml:space="preserve">明确反对一期用 SQLite 做主库；推荐 PostgreSQL/MySQL；技术选型大方向稳健。</w:t>
      </w:r>
    </w:p>
    <w:p>
      <w:pPr>
        <w:pStyle w:val="ListParagraph"/>
        <w:numPr>
          <w:ilvl w:val="0"/>
          <w:numId w:val="2"/>
        </w:numPr>
        <w:spacing w:after="40" w:before="40" w:line="300"/>
      </w:pPr>
      <w:r>
        <w:rPr>
          <w:rFonts w:ascii="Microsoft YaHei" w:cs="Microsoft YaHei" w:eastAsia="Microsoft YaHei" w:hAnsi="Microsoft YaHei"/>
          <w:sz w:val="21"/>
          <w:szCs w:val="21"/>
        </w:rPr>
        <w:t xml:space="preserve">提出 API Gateway + 鉴权 + 日志 + 限流 + IP 白名单，是较完整的接口安全清单。</w:t>
      </w:r>
    </w:p>
    <w:p>
      <w:pPr>
        <w:pStyle w:val="ListParagraph"/>
        <w:numPr>
          <w:ilvl w:val="0"/>
          <w:numId w:val="2"/>
        </w:numPr>
        <w:spacing w:after="40" w:before="40" w:line="300"/>
      </w:pPr>
      <w:r>
        <w:rPr>
          <w:rFonts w:ascii="Microsoft YaHei" w:cs="Microsoft YaHei" w:eastAsia="Microsoft YaHei" w:hAnsi="Microsoft YaHei"/>
          <w:sz w:val="21"/>
          <w:szCs w:val="21"/>
        </w:rPr>
        <w:t xml:space="preserve">对设备厂家提出“必须开放接口、必须可数据回传、必须可迁移”的采购硬约束，从源头规避锁定风险。</w:t>
      </w:r>
    </w:p>
    <w:p>
      <w:pPr>
        <w:pStyle w:val="Heading3"/>
        <w:spacing w:after="100" w:before="180"/>
      </w:pPr>
      <w:r>
        <w:rPr>
          <w:rFonts w:ascii="Microsoft YaHei" w:cs="Microsoft YaHei" w:eastAsia="Microsoft YaHei" w:hAnsi="Microsoft YaHei"/>
          <w:b/>
          <w:bCs/>
          <w:color w:val="1F3864"/>
          <w:sz w:val="25"/>
          <w:szCs w:val="25"/>
        </w:rPr>
        <w:t xml:space="preserve">不足与风险</w:t>
      </w:r>
    </w:p>
    <w:p>
      <w:pPr>
        <w:pStyle w:val="ListParagraph"/>
        <w:numPr>
          <w:ilvl w:val="0"/>
          <w:numId w:val="2"/>
        </w:numPr>
        <w:spacing w:after="40" w:before="40" w:line="300"/>
      </w:pPr>
      <w:r>
        <w:rPr>
          <w:rFonts w:ascii="Microsoft YaHei" w:cs="Microsoft YaHei" w:eastAsia="Microsoft YaHei" w:hAnsi="Microsoft YaHei"/>
          <w:sz w:val="21"/>
          <w:szCs w:val="21"/>
        </w:rPr>
        <w:t xml:space="preserve">【环境分层未明确】未区分开发、测试、预发布、生产四套环境，以及数据脱敏要求，开发单位很可能直接在生产环境改数据。</w:t>
      </w:r>
    </w:p>
    <w:p>
      <w:pPr>
        <w:pStyle w:val="ListParagraph"/>
        <w:numPr>
          <w:ilvl w:val="0"/>
          <w:numId w:val="2"/>
        </w:numPr>
        <w:spacing w:after="40" w:before="40" w:line="300"/>
      </w:pPr>
      <w:r>
        <w:rPr>
          <w:rFonts w:ascii="Microsoft YaHei" w:cs="Microsoft YaHei" w:eastAsia="Microsoft YaHei" w:hAnsi="Microsoft YaHei"/>
          <w:sz w:val="21"/>
          <w:szCs w:val="21"/>
        </w:rPr>
        <w:t xml:space="preserve">【密钥与配置管理未约定】数据库密码、第三方密钥、接口签名密钥等如何托管、如何轮换未明确。</w:t>
      </w:r>
    </w:p>
    <w:p>
      <w:pPr>
        <w:pStyle w:val="ListParagraph"/>
        <w:numPr>
          <w:ilvl w:val="0"/>
          <w:numId w:val="2"/>
        </w:numPr>
        <w:spacing w:after="40" w:before="40" w:line="300"/>
      </w:pPr>
      <w:r>
        <w:rPr>
          <w:rFonts w:ascii="Microsoft YaHei" w:cs="Microsoft YaHei" w:eastAsia="Microsoft YaHei" w:hAnsi="Microsoft YaHei"/>
          <w:sz w:val="21"/>
          <w:szCs w:val="21"/>
        </w:rPr>
        <w:t xml:space="preserve">【等保 2.0 / 3 级 vs 2 级未做选择】涉及视频、门禁、人脸、合同财务等数据，至少应按等保 2.0 二级或三级备案；未做选择会影响一期上线时机。</w:t>
      </w:r>
    </w:p>
    <w:p>
      <w:pPr>
        <w:pStyle w:val="ListParagraph"/>
        <w:numPr>
          <w:ilvl w:val="0"/>
          <w:numId w:val="2"/>
        </w:numPr>
        <w:spacing w:after="40" w:before="40" w:line="300"/>
      </w:pPr>
      <w:r>
        <w:rPr>
          <w:rFonts w:ascii="Microsoft YaHei" w:cs="Microsoft YaHei" w:eastAsia="Microsoft YaHei" w:hAnsi="Microsoft YaHei"/>
          <w:sz w:val="21"/>
          <w:szCs w:val="21"/>
        </w:rPr>
        <w:t xml:space="preserve">【数据存留与可移植性条款缺失】合同到期或更换供应商时，数据导出格式、字段映射、增量迁移工具未约定。</w:t>
      </w:r>
    </w:p>
    <w:p>
      <w:pPr>
        <w:pStyle w:val="ListParagraph"/>
        <w:numPr>
          <w:ilvl w:val="0"/>
          <w:numId w:val="2"/>
        </w:numPr>
        <w:spacing w:after="40" w:before="40" w:line="300"/>
      </w:pPr>
      <w:r>
        <w:rPr>
          <w:rFonts w:ascii="Microsoft YaHei" w:cs="Microsoft YaHei" w:eastAsia="Microsoft YaHei" w:hAnsi="Microsoft YaHei"/>
          <w:sz w:val="21"/>
          <w:szCs w:val="21"/>
        </w:rPr>
        <w:t xml:space="preserve">【监控、告警、备份恢复演练频率】仅提出“日备份、异地备份”，未约定恢复演练频率、RTO/RPO、监控告警通知机制。</w:t>
      </w:r>
    </w:p>
    <w:p>
      <w:pPr>
        <w:pStyle w:val="ListParagraph"/>
        <w:numPr>
          <w:ilvl w:val="0"/>
          <w:numId w:val="2"/>
        </w:numPr>
        <w:spacing w:after="40" w:before="40" w:line="300"/>
      </w:pPr>
      <w:r>
        <w:rPr>
          <w:rFonts w:ascii="Microsoft YaHei" w:cs="Microsoft YaHei" w:eastAsia="Microsoft YaHei" w:hAnsi="Microsoft YaHei"/>
          <w:sz w:val="21"/>
          <w:szCs w:val="21"/>
        </w:rPr>
        <w:t xml:space="preserve">【源代码托管与版本管理】未约定 Git 仓库归属、代码评审机制、CI/CD 流水线、依赖第三方库的许可证审查。</w:t>
      </w:r>
    </w:p>
    <w:p>
      <w:pPr>
        <w:pStyle w:val="Heading3"/>
        <w:spacing w:after="100" w:before="180"/>
      </w:pPr>
      <w:r>
        <w:rPr>
          <w:rFonts w:ascii="Microsoft YaHei" w:cs="Microsoft YaHei" w:eastAsia="Microsoft YaHei" w:hAnsi="Microsoft YaHei"/>
          <w:b/>
          <w:bCs/>
          <w:color w:val="1F3864"/>
          <w:sz w:val="25"/>
          <w:szCs w:val="25"/>
        </w:rPr>
        <w:t xml:space="preserve">改进建议</w:t>
      </w:r>
    </w:p>
    <w:p>
      <w:pPr>
        <w:pStyle w:val="ListParagraph"/>
        <w:numPr>
          <w:ilvl w:val="0"/>
          <w:numId w:val="3"/>
        </w:numPr>
        <w:spacing w:after="40" w:before="40" w:line="300"/>
      </w:pPr>
      <w:r>
        <w:rPr>
          <w:rFonts w:ascii="Microsoft YaHei" w:cs="Microsoft YaHei" w:eastAsia="Microsoft YaHei" w:hAnsi="Microsoft YaHei"/>
          <w:sz w:val="21"/>
          <w:szCs w:val="21"/>
        </w:rPr>
        <w:t xml:space="preserve">约定四套环境：开发（DEV）/测试（SIT）/预发布（UAT）/生产（PROD），生产环境只允许通过发布流水线变更。</w:t>
      </w:r>
    </w:p>
    <w:p>
      <w:pPr>
        <w:pStyle w:val="ListParagraph"/>
        <w:numPr>
          <w:ilvl w:val="0"/>
          <w:numId w:val="3"/>
        </w:numPr>
        <w:spacing w:after="40" w:before="40" w:line="300"/>
      </w:pPr>
      <w:r>
        <w:rPr>
          <w:rFonts w:ascii="Microsoft YaHei" w:cs="Microsoft YaHei" w:eastAsia="Microsoft YaHei" w:hAnsi="Microsoft YaHei"/>
          <w:sz w:val="21"/>
          <w:szCs w:val="21"/>
        </w:rPr>
        <w:t xml:space="preserve">约定密钥与配置统一通过密钥管理（如 HashiCorp Vault 或云厂商 KMS）管理，禁止明文写入代码。</w:t>
      </w:r>
    </w:p>
    <w:p>
      <w:pPr>
        <w:pStyle w:val="ListParagraph"/>
        <w:numPr>
          <w:ilvl w:val="0"/>
          <w:numId w:val="3"/>
        </w:numPr>
        <w:spacing w:after="40" w:before="40" w:line="300"/>
      </w:pPr>
      <w:r>
        <w:rPr>
          <w:rFonts w:ascii="Microsoft YaHei" w:cs="Microsoft YaHei" w:eastAsia="Microsoft YaHei" w:hAnsi="Microsoft YaHei"/>
          <w:sz w:val="21"/>
          <w:szCs w:val="21"/>
        </w:rPr>
        <w:t xml:space="preserve">一期完成上线即按等保 2.0 二级备案，二期视频/人脸/门禁接入后评估升至三级。</w:t>
      </w:r>
    </w:p>
    <w:p>
      <w:pPr>
        <w:pStyle w:val="ListParagraph"/>
        <w:numPr>
          <w:ilvl w:val="0"/>
          <w:numId w:val="3"/>
        </w:numPr>
        <w:spacing w:after="40" w:before="40" w:line="300"/>
      </w:pPr>
      <w:r>
        <w:rPr>
          <w:rFonts w:ascii="Microsoft YaHei" w:cs="Microsoft YaHei" w:eastAsia="Microsoft YaHei" w:hAnsi="Microsoft YaHei"/>
          <w:sz w:val="21"/>
          <w:szCs w:val="21"/>
        </w:rPr>
        <w:t xml:space="preserve">合同明确数据归属为甲方，乙方在合同期内每季度提供一次全量数据导出与字段映射文件。</w:t>
      </w:r>
    </w:p>
    <w:p>
      <w:pPr>
        <w:pStyle w:val="ListParagraph"/>
        <w:numPr>
          <w:ilvl w:val="0"/>
          <w:numId w:val="3"/>
        </w:numPr>
        <w:spacing w:after="40" w:before="40" w:line="300"/>
      </w:pPr>
      <w:r>
        <w:rPr>
          <w:rFonts w:ascii="Microsoft YaHei" w:cs="Microsoft YaHei" w:eastAsia="Microsoft YaHei" w:hAnsi="Microsoft YaHei"/>
          <w:sz w:val="21"/>
          <w:szCs w:val="21"/>
        </w:rPr>
        <w:t xml:space="preserve">约定 RTO ≤ 4 小时、RPO ≤ 24 小时，每半年一次恢复演练；监控告警通过短信 + 企业微信 + 邮件三通道。</w:t>
      </w:r>
    </w:p>
    <w:p>
      <w:pPr>
        <w:pStyle w:val="ListParagraph"/>
        <w:numPr>
          <w:ilvl w:val="0"/>
          <w:numId w:val="3"/>
        </w:numPr>
        <w:spacing w:after="40" w:before="40" w:line="300"/>
      </w:pPr>
      <w:r>
        <w:rPr>
          <w:rFonts w:ascii="Microsoft YaHei" w:cs="Microsoft YaHei" w:eastAsia="Microsoft YaHei" w:hAnsi="Microsoft YaHei"/>
          <w:sz w:val="21"/>
          <w:szCs w:val="21"/>
        </w:rPr>
        <w:t xml:space="preserve">代码托管在甲方控制的 Git 仓库（自建或受控云服务），所有提交必须通过代码评审；引入第三方依赖必须经许可证审查。</w:t>
      </w:r>
    </w:p>
    <w:p>
      <w:pPr>
        <w:pStyle w:val="Heading2"/>
        <w:spacing w:after="140" w:before="220"/>
      </w:pPr>
      <w:r>
        <w:rPr>
          <w:rFonts w:ascii="Microsoft YaHei" w:cs="Microsoft YaHei" w:eastAsia="Microsoft YaHei" w:hAnsi="Microsoft YaHei"/>
          <w:b/>
          <w:bCs/>
          <w:color w:val="1F3864"/>
          <w:sz w:val="30"/>
          <w:szCs w:val="30"/>
        </w:rPr>
        <w:t xml:space="preserve">一.4  软件公司产品经理审核</w:t>
      </w:r>
    </w:p>
    <w:p>
      <w:pPr>
        <w:pStyle w:val="Heading3"/>
        <w:spacing w:after="100" w:before="180"/>
      </w:pPr>
      <w:r>
        <w:rPr>
          <w:rFonts w:ascii="Microsoft YaHei" w:cs="Microsoft YaHei" w:eastAsia="Microsoft YaHei" w:hAnsi="Microsoft YaHei"/>
          <w:b/>
          <w:bCs/>
          <w:color w:val="1F3864"/>
          <w:sz w:val="25"/>
          <w:szCs w:val="25"/>
        </w:rPr>
        <w:t xml:space="preserve">评估依据</w:t>
      </w:r>
    </w:p>
    <w:p>
      <w:pPr>
        <w:spacing w:after="80" w:before="80" w:line="320"/>
        <w:jc w:val="both"/>
      </w:pPr>
      <w:r>
        <w:rPr>
          <w:rFonts w:ascii="Microsoft YaHei" w:cs="Microsoft YaHei" w:eastAsia="Microsoft YaHei" w:hAnsi="Microsoft YaHei"/>
          <w:b w:val="false"/>
          <w:bCs w:val="false"/>
          <w:sz w:val="21"/>
          <w:szCs w:val="21"/>
        </w:rPr>
        <w:t xml:space="preserve">从软件公司视角评估需求文档的“可报价、可拆解、可开发、可验收”程度。重点是看建议稿是否还有</w:t>
      </w:r>
    </w:p>
    <w:p>
      <w:pPr>
        <w:spacing w:after="80" w:before="80" w:line="320"/>
        <w:jc w:val="left"/>
      </w:pPr>
      <w:r>
        <w:rPr>
          <w:rFonts w:ascii="Microsoft YaHei" w:cs="Microsoft YaHei" w:eastAsia="Microsoft YaHei" w:hAnsi="Microsoft YaHei"/>
          <w:b w:val="false"/>
          <w:bCs w:val="false"/>
          <w:i w:val="false"/>
          <w:iCs w:val="false"/>
          <w:sz w:val="21"/>
          <w:szCs w:val="21"/>
        </w:rPr>
        <w:t xml:space="preserve">“读完不知道做什么”</w:t>
      </w:r>
    </w:p>
    <w:p>
      <w:pPr>
        <w:spacing w:after="80" w:before="80" w:line="320"/>
        <w:jc w:val="both"/>
      </w:pPr>
      <w:r>
        <w:rPr>
          <w:rFonts w:ascii="Microsoft YaHei" w:cs="Microsoft YaHei" w:eastAsia="Microsoft YaHei" w:hAnsi="Microsoft YaHei"/>
          <w:b w:val="false"/>
          <w:bCs w:val="false"/>
          <w:sz w:val="21"/>
          <w:szCs w:val="21"/>
        </w:rPr>
        <w:t xml:space="preserve">的部分。</w:t>
      </w:r>
    </w:p>
    <w:p>
      <w:pPr>
        <w:pStyle w:val="Heading3"/>
        <w:spacing w:after="100" w:before="180"/>
      </w:pPr>
      <w:r>
        <w:rPr>
          <w:rFonts w:ascii="Microsoft YaHei" w:cs="Microsoft YaHei" w:eastAsia="Microsoft YaHei" w:hAnsi="Microsoft YaHei"/>
          <w:b/>
          <w:bCs/>
          <w:color w:val="1F3864"/>
          <w:sz w:val="25"/>
          <w:szCs w:val="25"/>
        </w:rPr>
        <w:t xml:space="preserve">肯定要点</w:t>
      </w:r>
    </w:p>
    <w:p>
      <w:pPr>
        <w:pStyle w:val="ListParagraph"/>
        <w:numPr>
          <w:ilvl w:val="0"/>
          <w:numId w:val="2"/>
        </w:numPr>
        <w:spacing w:after="40" w:before="40" w:line="300"/>
      </w:pPr>
      <w:r>
        <w:rPr>
          <w:rFonts w:ascii="Microsoft YaHei" w:cs="Microsoft YaHei" w:eastAsia="Microsoft YaHei" w:hAnsi="Microsoft YaHei"/>
          <w:sz w:val="21"/>
          <w:szCs w:val="21"/>
        </w:rPr>
        <w:t xml:space="preserve">第五章功能模块清单结构清晰，每个模块都给出主要功能和交付与验收重点，避免了“用户故事写一堆但报价无依据”。</w:t>
      </w:r>
    </w:p>
    <w:p>
      <w:pPr>
        <w:pStyle w:val="ListParagraph"/>
        <w:numPr>
          <w:ilvl w:val="0"/>
          <w:numId w:val="2"/>
        </w:numPr>
        <w:spacing w:after="40" w:before="40" w:line="300"/>
      </w:pPr>
      <w:r>
        <w:rPr>
          <w:rFonts w:ascii="Microsoft YaHei" w:cs="Microsoft YaHei" w:eastAsia="Microsoft YaHei" w:hAnsi="Microsoft YaHei"/>
          <w:sz w:val="21"/>
          <w:szCs w:val="21"/>
        </w:rPr>
        <w:t xml:space="preserve">第八章交付物清单完整：需求规格、原型、技术方案、软件、接口文档、迁移成果、测试报告、培训材料、验收报告。</w:t>
      </w:r>
    </w:p>
    <w:p>
      <w:pPr>
        <w:pStyle w:val="ListParagraph"/>
        <w:numPr>
          <w:ilvl w:val="0"/>
          <w:numId w:val="2"/>
        </w:numPr>
        <w:spacing w:after="40" w:before="40" w:line="300"/>
      </w:pPr>
      <w:r>
        <w:rPr>
          <w:rFonts w:ascii="Microsoft YaHei" w:cs="Microsoft YaHei" w:eastAsia="Microsoft YaHei" w:hAnsi="Microsoft YaHei"/>
          <w:sz w:val="21"/>
          <w:szCs w:val="21"/>
        </w:rPr>
        <w:t xml:space="preserve">第十二章风险识别清单和“需要避免的典型错误”对项目经理选择实施路径有真实价值。</w:t>
      </w:r>
    </w:p>
    <w:p>
      <w:pPr>
        <w:pStyle w:val="Heading3"/>
        <w:spacing w:after="100" w:before="180"/>
      </w:pPr>
      <w:r>
        <w:rPr>
          <w:rFonts w:ascii="Microsoft YaHei" w:cs="Microsoft YaHei" w:eastAsia="Microsoft YaHei" w:hAnsi="Microsoft YaHei"/>
          <w:b/>
          <w:bCs/>
          <w:color w:val="1F3864"/>
          <w:sz w:val="25"/>
          <w:szCs w:val="25"/>
        </w:rPr>
        <w:t xml:space="preserve">不足与风险</w:t>
      </w:r>
    </w:p>
    <w:p>
      <w:pPr>
        <w:pStyle w:val="ListParagraph"/>
        <w:numPr>
          <w:ilvl w:val="0"/>
          <w:numId w:val="2"/>
        </w:numPr>
        <w:spacing w:after="40" w:before="40" w:line="300"/>
      </w:pPr>
      <w:r>
        <w:rPr>
          <w:rFonts w:ascii="Microsoft YaHei" w:cs="Microsoft YaHei" w:eastAsia="Microsoft YaHei" w:hAnsi="Microsoft YaHei"/>
          <w:sz w:val="21"/>
          <w:szCs w:val="21"/>
        </w:rPr>
        <w:t xml:space="preserve">【字段级需求未拆解】建议稿停留在功能与字段示例级别，开发单位仍需在原型阶段重新梳理字段、类型、必填、唯一性、关联表，工期与成本风险高。</w:t>
      </w:r>
    </w:p>
    <w:p>
      <w:pPr>
        <w:pStyle w:val="ListParagraph"/>
        <w:numPr>
          <w:ilvl w:val="0"/>
          <w:numId w:val="2"/>
        </w:numPr>
        <w:spacing w:after="40" w:before="40" w:line="300"/>
      </w:pPr>
      <w:r>
        <w:rPr>
          <w:rFonts w:ascii="Microsoft YaHei" w:cs="Microsoft YaHei" w:eastAsia="Microsoft YaHei" w:hAnsi="Microsoft YaHei"/>
          <w:sz w:val="21"/>
          <w:szCs w:val="21"/>
        </w:rPr>
        <w:t xml:space="preserve">【UI/UX 风格与组件规范未约束】未约定设计语言、组件库、主色调、移动端尺寸断点，开发出来的几个端可能风格不统一。</w:t>
      </w:r>
    </w:p>
    <w:p>
      <w:pPr>
        <w:pStyle w:val="ListParagraph"/>
        <w:numPr>
          <w:ilvl w:val="0"/>
          <w:numId w:val="2"/>
        </w:numPr>
        <w:spacing w:after="40" w:before="40" w:line="300"/>
      </w:pPr>
      <w:r>
        <w:rPr>
          <w:rFonts w:ascii="Microsoft YaHei" w:cs="Microsoft YaHei" w:eastAsia="Microsoft YaHei" w:hAnsi="Microsoft YaHei"/>
          <w:sz w:val="21"/>
          <w:szCs w:val="21"/>
        </w:rPr>
        <w:t xml:space="preserve">【消息通知规范未明确】哪些事件触发短信、企业微信、邮件、站内信，频率如何控制，模板由谁定，未做约束。</w:t>
      </w:r>
    </w:p>
    <w:p>
      <w:pPr>
        <w:pStyle w:val="ListParagraph"/>
        <w:numPr>
          <w:ilvl w:val="0"/>
          <w:numId w:val="2"/>
        </w:numPr>
        <w:spacing w:after="40" w:before="40" w:line="300"/>
      </w:pPr>
      <w:r>
        <w:rPr>
          <w:rFonts w:ascii="Microsoft YaHei" w:cs="Microsoft YaHei" w:eastAsia="Microsoft YaHei" w:hAnsi="Microsoft YaHei"/>
          <w:sz w:val="21"/>
          <w:szCs w:val="21"/>
        </w:rPr>
        <w:t xml:space="preserve">【导入导出规范不统一】每个模块都说“支持导入导出”，但模板字段、错误处理、批量纠错机制未统一。</w:t>
      </w:r>
    </w:p>
    <w:p>
      <w:pPr>
        <w:pStyle w:val="ListParagraph"/>
        <w:numPr>
          <w:ilvl w:val="0"/>
          <w:numId w:val="2"/>
        </w:numPr>
        <w:spacing w:after="40" w:before="40" w:line="300"/>
      </w:pPr>
      <w:r>
        <w:rPr>
          <w:rFonts w:ascii="Microsoft YaHei" w:cs="Microsoft YaHei" w:eastAsia="Microsoft YaHei" w:hAnsi="Microsoft YaHei"/>
          <w:sz w:val="21"/>
          <w:szCs w:val="21"/>
        </w:rPr>
        <w:t xml:space="preserve">【验收依据与产品迭代脱节】交付验收后，后续迭代需求按什么流程提出、按什么标准接受、是否计费，未约定，容易演化为“甲乙方扯皮”。</w:t>
      </w:r>
    </w:p>
    <w:p>
      <w:pPr>
        <w:pStyle w:val="Heading3"/>
        <w:spacing w:after="100" w:before="180"/>
      </w:pPr>
      <w:r>
        <w:rPr>
          <w:rFonts w:ascii="Microsoft YaHei" w:cs="Microsoft YaHei" w:eastAsia="Microsoft YaHei" w:hAnsi="Microsoft YaHei"/>
          <w:b/>
          <w:bCs/>
          <w:color w:val="1F3864"/>
          <w:sz w:val="25"/>
          <w:szCs w:val="25"/>
        </w:rPr>
        <w:t xml:space="preserve">改进建议</w:t>
      </w:r>
    </w:p>
    <w:p>
      <w:pPr>
        <w:pStyle w:val="ListParagraph"/>
        <w:numPr>
          <w:ilvl w:val="0"/>
          <w:numId w:val="3"/>
        </w:numPr>
        <w:spacing w:after="40" w:before="40" w:line="300"/>
      </w:pPr>
      <w:r>
        <w:rPr>
          <w:rFonts w:ascii="Microsoft YaHei" w:cs="Microsoft YaHei" w:eastAsia="Microsoft YaHei" w:hAnsi="Microsoft YaHei"/>
          <w:sz w:val="21"/>
          <w:szCs w:val="21"/>
        </w:rPr>
        <w:t xml:space="preserve">提供“字段级数据字典”（见本文件第八章与附录 A），让开发单位直接按字段开发。</w:t>
      </w:r>
    </w:p>
    <w:p>
      <w:pPr>
        <w:pStyle w:val="ListParagraph"/>
        <w:numPr>
          <w:ilvl w:val="0"/>
          <w:numId w:val="3"/>
        </w:numPr>
        <w:spacing w:after="40" w:before="40" w:line="300"/>
      </w:pPr>
      <w:r>
        <w:rPr>
          <w:rFonts w:ascii="Microsoft YaHei" w:cs="Microsoft YaHei" w:eastAsia="Microsoft YaHei" w:hAnsi="Microsoft YaHei"/>
          <w:sz w:val="21"/>
          <w:szCs w:val="21"/>
        </w:rPr>
        <w:t xml:space="preserve">约定统一 UI 规范：管理后台 Ant Design 或 Element Plus；租户端微信小程序原生组件；移动端 Vant 组件库；主色调与品牌色由甲方确认。</w:t>
      </w:r>
    </w:p>
    <w:p>
      <w:pPr>
        <w:pStyle w:val="ListParagraph"/>
        <w:numPr>
          <w:ilvl w:val="0"/>
          <w:numId w:val="3"/>
        </w:numPr>
        <w:spacing w:after="40" w:before="40" w:line="300"/>
      </w:pPr>
      <w:r>
        <w:rPr>
          <w:rFonts w:ascii="Microsoft YaHei" w:cs="Microsoft YaHei" w:eastAsia="Microsoft YaHei" w:hAnsi="Microsoft YaHei"/>
          <w:sz w:val="21"/>
          <w:szCs w:val="21"/>
        </w:rPr>
        <w:t xml:space="preserve">增加“消息通知矩阵”，逐事件指定通道、模板和频控（见第七章流程图后附）。</w:t>
      </w:r>
    </w:p>
    <w:p>
      <w:pPr>
        <w:pStyle w:val="ListParagraph"/>
        <w:numPr>
          <w:ilvl w:val="0"/>
          <w:numId w:val="3"/>
        </w:numPr>
        <w:spacing w:after="40" w:before="40" w:line="300"/>
      </w:pPr>
      <w:r>
        <w:rPr>
          <w:rFonts w:ascii="Microsoft YaHei" w:cs="Microsoft YaHei" w:eastAsia="Microsoft YaHei" w:hAnsi="Microsoft YaHei"/>
          <w:sz w:val="21"/>
          <w:szCs w:val="21"/>
        </w:rPr>
        <w:t xml:space="preserve">增加“导入导出统一规范”：所有模块导入失败按行返回错误，导出统一为 Excel（.xlsx）格式且支持按筛选条件导出。</w:t>
      </w:r>
    </w:p>
    <w:p>
      <w:pPr>
        <w:pStyle w:val="ListParagraph"/>
        <w:numPr>
          <w:ilvl w:val="0"/>
          <w:numId w:val="3"/>
        </w:numPr>
        <w:spacing w:after="40" w:before="40" w:line="300"/>
      </w:pPr>
      <w:r>
        <w:rPr>
          <w:rFonts w:ascii="Microsoft YaHei" w:cs="Microsoft YaHei" w:eastAsia="Microsoft YaHei" w:hAnsi="Microsoft YaHei"/>
          <w:sz w:val="21"/>
          <w:szCs w:val="21"/>
        </w:rPr>
        <w:t xml:space="preserve">约定“需求变更控制流程”：变更需提交变更申请单，由产品负责人评估工作量并签字，工作量超过 0.5 人天即计入二次开发费用。</w:t>
      </w:r>
    </w:p>
    <w:p>
      <w:pPr>
        <w:pStyle w:val="Heading2"/>
        <w:spacing w:after="140" w:before="220"/>
      </w:pPr>
      <w:r>
        <w:rPr>
          <w:rFonts w:ascii="Microsoft YaHei" w:cs="Microsoft YaHei" w:eastAsia="Microsoft YaHei" w:hAnsi="Microsoft YaHei"/>
          <w:b/>
          <w:bCs/>
          <w:color w:val="1F3864"/>
          <w:sz w:val="30"/>
          <w:szCs w:val="30"/>
        </w:rPr>
        <w:t xml:space="preserve">一.5  软件测试专家审核</w:t>
      </w:r>
    </w:p>
    <w:p>
      <w:pPr>
        <w:pStyle w:val="Heading3"/>
        <w:spacing w:after="100" w:before="180"/>
      </w:pPr>
      <w:r>
        <w:rPr>
          <w:rFonts w:ascii="Microsoft YaHei" w:cs="Microsoft YaHei" w:eastAsia="Microsoft YaHei" w:hAnsi="Microsoft YaHei"/>
          <w:b/>
          <w:bCs/>
          <w:color w:val="1F3864"/>
          <w:sz w:val="25"/>
          <w:szCs w:val="25"/>
        </w:rPr>
        <w:t xml:space="preserve">评估依据</w:t>
      </w:r>
    </w:p>
    <w:p>
      <w:pPr>
        <w:spacing w:after="80" w:before="80" w:line="320"/>
        <w:jc w:val="both"/>
      </w:pPr>
      <w:r>
        <w:rPr>
          <w:rFonts w:ascii="Microsoft YaHei" w:cs="Microsoft YaHei" w:eastAsia="Microsoft YaHei" w:hAnsi="Microsoft YaHei"/>
          <w:b w:val="false"/>
          <w:bCs w:val="false"/>
          <w:sz w:val="21"/>
          <w:szCs w:val="21"/>
        </w:rPr>
        <w:t xml:space="preserve">从测试视角评估系统的可测试性、测试策略完整性、缺陷管理与验收门槛是否清晰。</w:t>
      </w:r>
    </w:p>
    <w:p>
      <w:pPr>
        <w:pStyle w:val="Heading3"/>
        <w:spacing w:after="100" w:before="180"/>
      </w:pPr>
      <w:r>
        <w:rPr>
          <w:rFonts w:ascii="Microsoft YaHei" w:cs="Microsoft YaHei" w:eastAsia="Microsoft YaHei" w:hAnsi="Microsoft YaHei"/>
          <w:b/>
          <w:bCs/>
          <w:color w:val="1F3864"/>
          <w:sz w:val="25"/>
          <w:szCs w:val="25"/>
        </w:rPr>
        <w:t xml:space="preserve">肯定要点</w:t>
      </w:r>
    </w:p>
    <w:p>
      <w:pPr>
        <w:pStyle w:val="ListParagraph"/>
        <w:numPr>
          <w:ilvl w:val="0"/>
          <w:numId w:val="2"/>
        </w:numPr>
        <w:spacing w:after="40" w:before="40" w:line="300"/>
      </w:pPr>
      <w:r>
        <w:rPr>
          <w:rFonts w:ascii="Microsoft YaHei" w:cs="Microsoft YaHei" w:eastAsia="Microsoft YaHei" w:hAnsi="Microsoft YaHei"/>
          <w:sz w:val="21"/>
          <w:szCs w:val="21"/>
        </w:rPr>
        <w:t xml:space="preserve">分阶段验收的思路正确：一期看闭环，二期看设备，三期看服务，四期看 AI。</w:t>
      </w:r>
    </w:p>
    <w:p>
      <w:pPr>
        <w:pStyle w:val="ListParagraph"/>
        <w:numPr>
          <w:ilvl w:val="0"/>
          <w:numId w:val="2"/>
        </w:numPr>
        <w:spacing w:after="40" w:before="40" w:line="300"/>
      </w:pPr>
      <w:r>
        <w:rPr>
          <w:rFonts w:ascii="Microsoft YaHei" w:cs="Microsoft YaHei" w:eastAsia="Microsoft YaHei" w:hAnsi="Microsoft YaHei"/>
          <w:sz w:val="21"/>
          <w:szCs w:val="21"/>
        </w:rPr>
        <w:t xml:space="preserve">提出“房源数据完整率不低于 95%”、“重点设备建档率 100%”等量化验收指标，比一般建议稿好得多。</w:t>
      </w:r>
    </w:p>
    <w:p>
      <w:pPr>
        <w:pStyle w:val="Heading3"/>
        <w:spacing w:after="100" w:before="180"/>
      </w:pPr>
      <w:r>
        <w:rPr>
          <w:rFonts w:ascii="Microsoft YaHei" w:cs="Microsoft YaHei" w:eastAsia="Microsoft YaHei" w:hAnsi="Microsoft YaHei"/>
          <w:b/>
          <w:bCs/>
          <w:color w:val="1F3864"/>
          <w:sz w:val="25"/>
          <w:szCs w:val="25"/>
        </w:rPr>
        <w:t xml:space="preserve">不足与风险</w:t>
      </w:r>
    </w:p>
    <w:p>
      <w:pPr>
        <w:pStyle w:val="ListParagraph"/>
        <w:numPr>
          <w:ilvl w:val="0"/>
          <w:numId w:val="2"/>
        </w:numPr>
        <w:spacing w:after="40" w:before="40" w:line="300"/>
      </w:pPr>
      <w:r>
        <w:rPr>
          <w:rFonts w:ascii="Microsoft YaHei" w:cs="Microsoft YaHei" w:eastAsia="Microsoft YaHei" w:hAnsi="Microsoft YaHei"/>
          <w:sz w:val="21"/>
          <w:szCs w:val="21"/>
        </w:rPr>
        <w:t xml:space="preserve">【缺测试分层规划】未明确“单元测试、接口测试、集成测试、流程测试、权限测试、性能测试、安全测试、UAT、生产灰度”的分层与责任分工。</w:t>
      </w:r>
    </w:p>
    <w:p>
      <w:pPr>
        <w:pStyle w:val="ListParagraph"/>
        <w:numPr>
          <w:ilvl w:val="0"/>
          <w:numId w:val="2"/>
        </w:numPr>
        <w:spacing w:after="40" w:before="40" w:line="300"/>
      </w:pPr>
      <w:r>
        <w:rPr>
          <w:rFonts w:ascii="Microsoft YaHei" w:cs="Microsoft YaHei" w:eastAsia="Microsoft YaHei" w:hAnsi="Microsoft YaHei"/>
          <w:sz w:val="21"/>
          <w:szCs w:val="21"/>
        </w:rPr>
        <w:t xml:space="preserve">【缺核心流程的测试用例骨架】例如合同审批、工单流转、隐患整改闭环等关键路径，没有测试用例样例，开发单位极易跳过流程测试。</w:t>
      </w:r>
    </w:p>
    <w:p>
      <w:pPr>
        <w:pStyle w:val="ListParagraph"/>
        <w:numPr>
          <w:ilvl w:val="0"/>
          <w:numId w:val="2"/>
        </w:numPr>
        <w:spacing w:after="40" w:before="40" w:line="300"/>
      </w:pPr>
      <w:r>
        <w:rPr>
          <w:rFonts w:ascii="Microsoft YaHei" w:cs="Microsoft YaHei" w:eastAsia="Microsoft YaHei" w:hAnsi="Microsoft YaHei"/>
          <w:sz w:val="21"/>
          <w:szCs w:val="21"/>
        </w:rPr>
        <w:t xml:space="preserve">【缺权限测试矩阵】角色权限矩阵一旦未在测试中逐角色登录验证，正式上线后将出现“越权”事故。</w:t>
      </w:r>
    </w:p>
    <w:p>
      <w:pPr>
        <w:pStyle w:val="ListParagraph"/>
        <w:numPr>
          <w:ilvl w:val="0"/>
          <w:numId w:val="2"/>
        </w:numPr>
        <w:spacing w:after="40" w:before="40" w:line="300"/>
      </w:pPr>
      <w:r>
        <w:rPr>
          <w:rFonts w:ascii="Microsoft YaHei" w:cs="Microsoft YaHei" w:eastAsia="Microsoft YaHei" w:hAnsi="Microsoft YaHei"/>
          <w:sz w:val="21"/>
          <w:szCs w:val="21"/>
        </w:rPr>
        <w:t xml:space="preserve">【缺缺陷分级与 SLA】缺陷分级（阻塞、严重、一般、轻微）、修复时限未约定，验收阶段缺陷处理无依据。</w:t>
      </w:r>
    </w:p>
    <w:p>
      <w:pPr>
        <w:pStyle w:val="ListParagraph"/>
        <w:numPr>
          <w:ilvl w:val="0"/>
          <w:numId w:val="2"/>
        </w:numPr>
        <w:spacing w:after="40" w:before="40" w:line="300"/>
      </w:pPr>
      <w:r>
        <w:rPr>
          <w:rFonts w:ascii="Microsoft YaHei" w:cs="Microsoft YaHei" w:eastAsia="Microsoft YaHei" w:hAnsi="Microsoft YaHei"/>
          <w:sz w:val="21"/>
          <w:szCs w:val="21"/>
        </w:rPr>
        <w:t xml:space="preserve">【缺性能与压力基线】响应时间、并发用户、关键报表生成时间、设备并发上报量等性能基线未量化。</w:t>
      </w:r>
    </w:p>
    <w:p>
      <w:pPr>
        <w:pStyle w:val="ListParagraph"/>
        <w:numPr>
          <w:ilvl w:val="0"/>
          <w:numId w:val="2"/>
        </w:numPr>
        <w:spacing w:after="40" w:before="40" w:line="300"/>
      </w:pPr>
      <w:r>
        <w:rPr>
          <w:rFonts w:ascii="Microsoft YaHei" w:cs="Microsoft YaHei" w:eastAsia="Microsoft YaHei" w:hAnsi="Microsoft YaHei"/>
          <w:sz w:val="21"/>
          <w:szCs w:val="21"/>
        </w:rPr>
        <w:t xml:space="preserve">【缺生产灰度与回滚机制】系统正式切换上线的具体步骤、灰度方案、回滚方案、停机窗口未约定。</w:t>
      </w:r>
    </w:p>
    <w:p>
      <w:pPr>
        <w:pStyle w:val="Heading3"/>
        <w:spacing w:after="100" w:before="180"/>
      </w:pPr>
      <w:r>
        <w:rPr>
          <w:rFonts w:ascii="Microsoft YaHei" w:cs="Microsoft YaHei" w:eastAsia="Microsoft YaHei" w:hAnsi="Microsoft YaHei"/>
          <w:b/>
          <w:bCs/>
          <w:color w:val="1F3864"/>
          <w:sz w:val="25"/>
          <w:szCs w:val="25"/>
        </w:rPr>
        <w:t xml:space="preserve">改进建议</w:t>
      </w:r>
    </w:p>
    <w:p>
      <w:pPr>
        <w:pStyle w:val="ListParagraph"/>
        <w:numPr>
          <w:ilvl w:val="0"/>
          <w:numId w:val="3"/>
        </w:numPr>
        <w:spacing w:after="40" w:before="40" w:line="300"/>
      </w:pPr>
      <w:r>
        <w:rPr>
          <w:rFonts w:ascii="Microsoft YaHei" w:cs="Microsoft YaHei" w:eastAsia="Microsoft YaHei" w:hAnsi="Microsoft YaHei"/>
          <w:sz w:val="21"/>
          <w:szCs w:val="21"/>
        </w:rPr>
        <w:t xml:space="preserve">形成完整测试计划（本文件第十章）：包含七层测试金字塔、责任分工、入出口标准、测试数据准备。</w:t>
      </w:r>
    </w:p>
    <w:p>
      <w:pPr>
        <w:pStyle w:val="ListParagraph"/>
        <w:numPr>
          <w:ilvl w:val="0"/>
          <w:numId w:val="3"/>
        </w:numPr>
        <w:spacing w:after="40" w:before="40" w:line="300"/>
      </w:pPr>
      <w:r>
        <w:rPr>
          <w:rFonts w:ascii="Microsoft YaHei" w:cs="Microsoft YaHei" w:eastAsia="Microsoft YaHei" w:hAnsi="Microsoft YaHei"/>
          <w:sz w:val="21"/>
          <w:szCs w:val="21"/>
        </w:rPr>
        <w:t xml:space="preserve">为八条核心流程编写“测试路径”（happy path + 关键异常路径），开发完成即按测试路径走查。</w:t>
      </w:r>
    </w:p>
    <w:p>
      <w:pPr>
        <w:pStyle w:val="ListParagraph"/>
        <w:numPr>
          <w:ilvl w:val="0"/>
          <w:numId w:val="3"/>
        </w:numPr>
        <w:spacing w:after="40" w:before="40" w:line="300"/>
      </w:pPr>
      <w:r>
        <w:rPr>
          <w:rFonts w:ascii="Microsoft YaHei" w:cs="Microsoft YaHei" w:eastAsia="Microsoft YaHei" w:hAnsi="Microsoft YaHei"/>
          <w:sz w:val="21"/>
          <w:szCs w:val="21"/>
        </w:rPr>
        <w:t xml:space="preserve">形成“权限测试矩阵”：以“角色 × 模块 × 操作”三维矩阵逐项校验。</w:t>
      </w:r>
    </w:p>
    <w:p>
      <w:pPr>
        <w:pStyle w:val="ListParagraph"/>
        <w:numPr>
          <w:ilvl w:val="0"/>
          <w:numId w:val="3"/>
        </w:numPr>
        <w:spacing w:after="40" w:before="40" w:line="300"/>
      </w:pPr>
      <w:r>
        <w:rPr>
          <w:rFonts w:ascii="Microsoft YaHei" w:cs="Microsoft YaHei" w:eastAsia="Microsoft YaHei" w:hAnsi="Microsoft YaHei"/>
          <w:sz w:val="21"/>
          <w:szCs w:val="21"/>
        </w:rPr>
        <w:t xml:space="preserve">缺陷分级与 SLA：阻塞/严重 24 小时内、一般 3 个工作日、轻微验收前修完；严重以上不得验收。</w:t>
      </w:r>
    </w:p>
    <w:p>
      <w:pPr>
        <w:pStyle w:val="ListParagraph"/>
        <w:numPr>
          <w:ilvl w:val="0"/>
          <w:numId w:val="3"/>
        </w:numPr>
        <w:spacing w:after="40" w:before="40" w:line="300"/>
      </w:pPr>
      <w:r>
        <w:rPr>
          <w:rFonts w:ascii="Microsoft YaHei" w:cs="Microsoft YaHei" w:eastAsia="Microsoft YaHei" w:hAnsi="Microsoft YaHei"/>
          <w:sz w:val="21"/>
          <w:szCs w:val="21"/>
        </w:rPr>
        <w:t xml:space="preserve">性能基线：90% 接口响应 ≤ 1 秒、99% ≤ 3 秒；驾驶舱主页加载 ≤ 3 秒；报表后台异步生成 ≤ 5 分钟。</w:t>
      </w:r>
    </w:p>
    <w:p>
      <w:pPr>
        <w:pStyle w:val="ListParagraph"/>
        <w:numPr>
          <w:ilvl w:val="0"/>
          <w:numId w:val="3"/>
        </w:numPr>
        <w:spacing w:after="40" w:before="40" w:line="300"/>
      </w:pPr>
      <w:r>
        <w:rPr>
          <w:rFonts w:ascii="Microsoft YaHei" w:cs="Microsoft YaHei" w:eastAsia="Microsoft YaHei" w:hAnsi="Microsoft YaHei"/>
          <w:sz w:val="21"/>
          <w:szCs w:val="21"/>
        </w:rPr>
        <w:t xml:space="preserve">约定灰度方案：先按楼栋、再按部门、最后按全员逐步切换，每一步设回滚点。</w:t>
      </w:r>
    </w:p>
    <w:p>
      <w:pPr>
        <w:pStyle w:val="Heading2"/>
        <w:spacing w:after="140" w:before="220"/>
      </w:pPr>
      <w:r>
        <w:rPr>
          <w:rFonts w:ascii="Microsoft YaHei" w:cs="Microsoft YaHei" w:eastAsia="Microsoft YaHei" w:hAnsi="Microsoft YaHei"/>
          <w:b/>
          <w:bCs/>
          <w:color w:val="1F3864"/>
          <w:sz w:val="30"/>
          <w:szCs w:val="30"/>
        </w:rPr>
        <w:t xml:space="preserve">一.6  园区智能化管理专家审核</w:t>
      </w:r>
    </w:p>
    <w:p>
      <w:pPr>
        <w:pStyle w:val="Heading3"/>
        <w:spacing w:after="100" w:before="180"/>
      </w:pPr>
      <w:r>
        <w:rPr>
          <w:rFonts w:ascii="Microsoft YaHei" w:cs="Microsoft YaHei" w:eastAsia="Microsoft YaHei" w:hAnsi="Microsoft YaHei"/>
          <w:b/>
          <w:bCs/>
          <w:color w:val="1F3864"/>
          <w:sz w:val="25"/>
          <w:szCs w:val="25"/>
        </w:rPr>
        <w:t xml:space="preserve">评估依据</w:t>
      </w:r>
    </w:p>
    <w:p>
      <w:pPr>
        <w:spacing w:after="80" w:before="80" w:line="320"/>
        <w:jc w:val="both"/>
      </w:pPr>
      <w:r>
        <w:rPr>
          <w:rFonts w:ascii="Microsoft YaHei" w:cs="Microsoft YaHei" w:eastAsia="Microsoft YaHei" w:hAnsi="Microsoft YaHei"/>
          <w:b w:val="false"/>
          <w:bCs w:val="false"/>
          <w:sz w:val="21"/>
          <w:szCs w:val="21"/>
        </w:rPr>
        <w:t xml:space="preserve">从智慧园区行业实践（设备物联网、视频 AI、数字孪生、SaaS 化复制）的成熟度与坑点出发，评估技术路径是否与园区当前的资产体量、设备成熟度、人力配置相匹配。</w:t>
      </w:r>
    </w:p>
    <w:p>
      <w:pPr>
        <w:pStyle w:val="Heading3"/>
        <w:spacing w:after="100" w:before="180"/>
      </w:pPr>
      <w:r>
        <w:rPr>
          <w:rFonts w:ascii="Microsoft YaHei" w:cs="Microsoft YaHei" w:eastAsia="Microsoft YaHei" w:hAnsi="Microsoft YaHei"/>
          <w:b/>
          <w:bCs/>
          <w:color w:val="1F3864"/>
          <w:sz w:val="25"/>
          <w:szCs w:val="25"/>
        </w:rPr>
        <w:t xml:space="preserve">肯定要点</w:t>
      </w:r>
    </w:p>
    <w:p>
      <w:pPr>
        <w:pStyle w:val="ListParagraph"/>
        <w:numPr>
          <w:ilvl w:val="0"/>
          <w:numId w:val="2"/>
        </w:numPr>
        <w:spacing w:after="40" w:before="40" w:line="300"/>
      </w:pPr>
      <w:r>
        <w:rPr>
          <w:rFonts w:ascii="Microsoft YaHei" w:cs="Microsoft YaHei" w:eastAsia="Microsoft YaHei" w:hAnsi="Microsoft YaHei"/>
          <w:sz w:val="21"/>
          <w:szCs w:val="21"/>
        </w:rPr>
        <w:t xml:space="preserve">“四大业务中心 + N 个应用模块”是当前园区数字化的合理参考架构。</w:t>
      </w:r>
    </w:p>
    <w:p>
      <w:pPr>
        <w:pStyle w:val="ListParagraph"/>
        <w:numPr>
          <w:ilvl w:val="0"/>
          <w:numId w:val="2"/>
        </w:numPr>
        <w:spacing w:after="40" w:before="40" w:line="300"/>
      </w:pPr>
      <w:r>
        <w:rPr>
          <w:rFonts w:ascii="Microsoft YaHei" w:cs="Microsoft YaHei" w:eastAsia="Microsoft YaHei" w:hAnsi="Microsoft YaHei"/>
          <w:sz w:val="21"/>
          <w:szCs w:val="21"/>
        </w:rPr>
        <w:t xml:space="preserve">把视频 AI、数字孪生延后到第四期，符合“先有数据再有展示”的行业最佳实践。</w:t>
      </w:r>
    </w:p>
    <w:p>
      <w:pPr>
        <w:pStyle w:val="ListParagraph"/>
        <w:numPr>
          <w:ilvl w:val="0"/>
          <w:numId w:val="2"/>
        </w:numPr>
        <w:spacing w:after="40" w:before="40" w:line="300"/>
      </w:pPr>
      <w:r>
        <w:rPr>
          <w:rFonts w:ascii="Microsoft YaHei" w:cs="Microsoft YaHei" w:eastAsia="Microsoft YaHei" w:hAnsi="Microsoft YaHei"/>
          <w:sz w:val="21"/>
          <w:szCs w:val="21"/>
        </w:rPr>
        <w:t xml:space="preserve">强调统一 IoT 接入平台、统一权限中心、统一消息中心，避免几十个厂家平台并行。</w:t>
      </w:r>
    </w:p>
    <w:p>
      <w:pPr>
        <w:pStyle w:val="Heading3"/>
        <w:spacing w:after="100" w:before="180"/>
      </w:pPr>
      <w:r>
        <w:rPr>
          <w:rFonts w:ascii="Microsoft YaHei" w:cs="Microsoft YaHei" w:eastAsia="Microsoft YaHei" w:hAnsi="Microsoft YaHei"/>
          <w:b/>
          <w:bCs/>
          <w:color w:val="1F3864"/>
          <w:sz w:val="25"/>
          <w:szCs w:val="25"/>
        </w:rPr>
        <w:t xml:space="preserve">不足与风险</w:t>
      </w:r>
    </w:p>
    <w:p>
      <w:pPr>
        <w:pStyle w:val="ListParagraph"/>
        <w:numPr>
          <w:ilvl w:val="0"/>
          <w:numId w:val="2"/>
        </w:numPr>
        <w:spacing w:after="40" w:before="40" w:line="300"/>
      </w:pPr>
      <w:r>
        <w:rPr>
          <w:rFonts w:ascii="Microsoft YaHei" w:cs="Microsoft YaHei" w:eastAsia="Microsoft YaHei" w:hAnsi="Microsoft YaHei"/>
          <w:sz w:val="21"/>
          <w:szCs w:val="21"/>
        </w:rPr>
        <w:t xml:space="preserve">【物联网平台选型未明确】MQTT、CoAP、HTTP、Modbus、GB/T 28181 等协议如何选择、是自建 IoT 还是接云厂商 IoT 平台未做选择。</w:t>
      </w:r>
    </w:p>
    <w:p>
      <w:pPr>
        <w:pStyle w:val="ListParagraph"/>
        <w:numPr>
          <w:ilvl w:val="0"/>
          <w:numId w:val="2"/>
        </w:numPr>
        <w:spacing w:after="40" w:before="40" w:line="300"/>
      </w:pPr>
      <w:r>
        <w:rPr>
          <w:rFonts w:ascii="Microsoft YaHei" w:cs="Microsoft YaHei" w:eastAsia="Microsoft YaHei" w:hAnsi="Microsoft YaHei"/>
          <w:sz w:val="21"/>
          <w:szCs w:val="21"/>
        </w:rPr>
        <w:t xml:space="preserve">【边缘网关与本地缓存未细化】园区一旦断网，门禁、停车、视频等核心功能是否仍可运行未约定。</w:t>
      </w:r>
    </w:p>
    <w:p>
      <w:pPr>
        <w:pStyle w:val="ListParagraph"/>
        <w:numPr>
          <w:ilvl w:val="0"/>
          <w:numId w:val="2"/>
        </w:numPr>
        <w:spacing w:after="40" w:before="40" w:line="300"/>
      </w:pPr>
      <w:r>
        <w:rPr>
          <w:rFonts w:ascii="Microsoft YaHei" w:cs="Microsoft YaHei" w:eastAsia="Microsoft YaHei" w:hAnsi="Microsoft YaHei"/>
          <w:sz w:val="21"/>
          <w:szCs w:val="21"/>
        </w:rPr>
        <w:t xml:space="preserve">【“多园区复制”未做产品化设计】未在数据模型上预留“多租户/多园区”的隔离键，未来想做 SaaS 时要大规模重构。</w:t>
      </w:r>
    </w:p>
    <w:p>
      <w:pPr>
        <w:pStyle w:val="ListParagraph"/>
        <w:numPr>
          <w:ilvl w:val="0"/>
          <w:numId w:val="2"/>
        </w:numPr>
        <w:spacing w:after="40" w:before="40" w:line="300"/>
      </w:pPr>
      <w:r>
        <w:rPr>
          <w:rFonts w:ascii="Microsoft YaHei" w:cs="Microsoft YaHei" w:eastAsia="Microsoft YaHei" w:hAnsi="Microsoft YaHei"/>
          <w:sz w:val="21"/>
          <w:szCs w:val="21"/>
        </w:rPr>
        <w:t xml:space="preserve">【数字孪生与展示价值未量化】数字孪生容易陷入“看得很酷但用不起来”的陷阱，未约定数字孪生的具体使用场景与考核指标。</w:t>
      </w:r>
    </w:p>
    <w:p>
      <w:pPr>
        <w:pStyle w:val="Heading3"/>
        <w:spacing w:after="100" w:before="180"/>
      </w:pPr>
      <w:r>
        <w:rPr>
          <w:rFonts w:ascii="Microsoft YaHei" w:cs="Microsoft YaHei" w:eastAsia="Microsoft YaHei" w:hAnsi="Microsoft YaHei"/>
          <w:b/>
          <w:bCs/>
          <w:color w:val="1F3864"/>
          <w:sz w:val="25"/>
          <w:szCs w:val="25"/>
        </w:rPr>
        <w:t xml:space="preserve">改进建议</w:t>
      </w:r>
    </w:p>
    <w:p>
      <w:pPr>
        <w:pStyle w:val="ListParagraph"/>
        <w:numPr>
          <w:ilvl w:val="0"/>
          <w:numId w:val="3"/>
        </w:numPr>
        <w:spacing w:after="40" w:before="40" w:line="300"/>
      </w:pPr>
      <w:r>
        <w:rPr>
          <w:rFonts w:ascii="Microsoft YaHei" w:cs="Microsoft YaHei" w:eastAsia="Microsoft YaHei" w:hAnsi="Microsoft YaHei"/>
          <w:sz w:val="21"/>
          <w:szCs w:val="21"/>
        </w:rPr>
        <w:t xml:space="preserve">一期物联网协议层主选 MQTT（设备状态/告警）+ HTTP/REST（厂家平台对接）+ GB/T 28181（视频）+ Modbus 网关（电表/水表/老旧设备）。</w:t>
      </w:r>
    </w:p>
    <w:p>
      <w:pPr>
        <w:pStyle w:val="ListParagraph"/>
        <w:numPr>
          <w:ilvl w:val="0"/>
          <w:numId w:val="3"/>
        </w:numPr>
        <w:spacing w:after="40" w:before="40" w:line="300"/>
      </w:pPr>
      <w:r>
        <w:rPr>
          <w:rFonts w:ascii="Microsoft YaHei" w:cs="Microsoft YaHei" w:eastAsia="Microsoft YaHei" w:hAnsi="Microsoft YaHei"/>
          <w:sz w:val="21"/>
          <w:szCs w:val="21"/>
        </w:rPr>
        <w:t xml:space="preserve">关键设备（门禁、道闸、停车、视频、消防）的本地控制能力必须保留，云端故障时本地仍可独立运行 ≥ 24 小时。</w:t>
      </w:r>
    </w:p>
    <w:p>
      <w:pPr>
        <w:pStyle w:val="ListParagraph"/>
        <w:numPr>
          <w:ilvl w:val="0"/>
          <w:numId w:val="3"/>
        </w:numPr>
        <w:spacing w:after="40" w:before="40" w:line="300"/>
      </w:pPr>
      <w:r>
        <w:rPr>
          <w:rFonts w:ascii="Microsoft YaHei" w:cs="Microsoft YaHei" w:eastAsia="Microsoft YaHei" w:hAnsi="Microsoft YaHei"/>
          <w:sz w:val="21"/>
          <w:szCs w:val="21"/>
        </w:rPr>
        <w:t xml:space="preserve">数据模型在一期就引入 tenant_id（园区 ID）和 org_id（公司 ID）字段，为多园区复制和 SaaS 化提前隔离。</w:t>
      </w:r>
    </w:p>
    <w:p>
      <w:pPr>
        <w:pStyle w:val="ListParagraph"/>
        <w:numPr>
          <w:ilvl w:val="0"/>
          <w:numId w:val="3"/>
        </w:numPr>
        <w:spacing w:after="40" w:before="40" w:line="300"/>
      </w:pPr>
      <w:r>
        <w:rPr>
          <w:rFonts w:ascii="Microsoft YaHei" w:cs="Microsoft YaHei" w:eastAsia="Microsoft YaHei" w:hAnsi="Microsoft YaHei"/>
          <w:sz w:val="21"/>
          <w:szCs w:val="21"/>
        </w:rPr>
        <w:t xml:space="preserve">四期数字孪生明确两个使用场景：管理层巡园（不依赖人）和应急指挥（事故时辅助调度），其他炫技场景不做。</w:t>
      </w:r>
    </w:p>
    <w:p>
      <w:pPr>
        <w:pStyle w:val="Heading2"/>
        <w:spacing w:after="140" w:before="220"/>
      </w:pPr>
      <w:r>
        <w:rPr>
          <w:rFonts w:ascii="Microsoft YaHei" w:cs="Microsoft YaHei" w:eastAsia="Microsoft YaHei" w:hAnsi="Microsoft YaHei"/>
          <w:b/>
          <w:bCs/>
          <w:color w:val="1F3864"/>
          <w:sz w:val="30"/>
          <w:szCs w:val="30"/>
        </w:rPr>
        <w:t xml:space="preserve">一.7  六大专家综合审核结论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1F3864" w:sz="12"/>
              <w:bottom w:val="single" w:color="1F3864" w:sz="12"/>
              <w:right w:val="single" w:color="1F3864" w:sz="12"/>
            </w:tcBorders>
            <w:shd w:fill="FFF2CC" w:val="clear"/>
            <w:tcMar>
              <w:top w:type="dxa" w:w="120"/>
              <w:left w:type="dxa" w:w="160"/>
              <w:bottom w:type="dxa" w:w="120"/>
              <w:right w:type="dxa" w:w="160"/>
            </w:tcMar>
          </w:tcPr>
          <w:p>
            <w:r>
              <w:rPr>
                <w:rFonts w:ascii="Microsoft YaHei" w:cs="Microsoft YaHei" w:eastAsia="Microsoft YaHei" w:hAnsi="Microsoft YaHei"/>
                <w:b/>
                <w:bCs/>
                <w:color w:val="C00000"/>
                <w:sz w:val="22"/>
                <w:szCs w:val="22"/>
              </w:rPr>
              <w:t xml:space="preserve">综合判断</w:t>
            </w:r>
          </w:p>
          <w:p>
            <w:r>
              <w:rPr>
                <w:rFonts w:ascii="Microsoft YaHei" w:cs="Microsoft YaHei" w:eastAsia="Microsoft YaHei" w:hAnsi="Microsoft YaHei"/>
                <w:sz w:val="21"/>
                <w:szCs w:val="21"/>
              </w:rPr>
              <w:t xml:space="preserve">《建议稿》方向正确、结构完整、节奏合理，可以作为开发任务书的总体依据。但要直接交付软件公司或 Anti-Gravity 智能编程平台落地，还必须补齐如下八类内容：(1) 字段级数据字典；(2) 角色权限矩阵；(3) 命名规则；(4) 核心业务流程图与泳道图；(5) 状态机定义；(6) API 与接口规范；(7) 测试计划与测试路径；(8) Anti-Gravity 开发 Prompt 模板。本文件第二章至第十三章即按以上八类内容逐项补齐。</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rPr>
          <w:tblHeader/>
        </w:trPr>
        <w:tc>
          <w:tcPr>
            <w:tcW w:type="dxa" w:w="1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专家角度</w:t>
            </w:r>
          </w:p>
        </w:tc>
        <w:tc>
          <w:tcPr>
            <w:tcW w:type="dxa" w:w="5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主要补齐项（在本文件中的位置）</w:t>
            </w:r>
          </w:p>
        </w:tc>
        <w:tc>
          <w:tcPr>
            <w:tcW w:type="dxa" w:w="21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风险等级</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园区运营专家</w:t>
            </w:r>
          </w:p>
        </w:tc>
        <w:tc>
          <w:tcPr>
            <w:tcW w:type="dxa" w:w="5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租户 360 视图、租户类型字典、运营节奏入口、岗位绩效卡片（第二、五、七章）</w:t>
            </w:r>
          </w:p>
        </w:tc>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中</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安全管理专家</w:t>
            </w:r>
          </w:p>
        </w:tc>
        <w:tc>
          <w:tcPr>
            <w:tcW w:type="dxa" w:w="5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作业许可、应急事件状态机、行业风险分类字典、消防告警接口预留、电子存证规则（第七、八、九章）</w:t>
            </w:r>
          </w:p>
        </w:tc>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高</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IT 信息专家</w:t>
            </w:r>
          </w:p>
        </w:tc>
        <w:tc>
          <w:tcPr>
            <w:tcW w:type="dxa" w:w="5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四套环境、密钥管理、等保备案、数据可移植性、监控告警、代码托管（第三、四、十二章）</w:t>
            </w:r>
          </w:p>
        </w:tc>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高</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软件产品经理</w:t>
            </w:r>
          </w:p>
        </w:tc>
        <w:tc>
          <w:tcPr>
            <w:tcW w:type="dxa" w:w="5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字段级数据字典、UI 组件规范、消息通知矩阵、导入导出规范、需求变更控制（第六、八、九章）</w:t>
            </w:r>
          </w:p>
        </w:tc>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中</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软件测试专家</w:t>
            </w:r>
          </w:p>
        </w:tc>
        <w:tc>
          <w:tcPr>
            <w:tcW w:type="dxa" w:w="5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测试金字塔、测试路径、权限测试矩阵、缺陷分级 SLA、性能基线、灰度回滚（第十、十一章）</w:t>
            </w:r>
          </w:p>
        </w:tc>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高</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智能化管理专家</w:t>
            </w:r>
          </w:p>
        </w:tc>
        <w:tc>
          <w:tcPr>
            <w:tcW w:type="dxa" w:w="5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IoT 协议选型、边缘自治、多租户隔离、数字孪生使用场景（第三、八章）</w:t>
            </w:r>
          </w:p>
        </w:tc>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中</w:t>
            </w:r>
          </w:p>
        </w:tc>
      </w:tr>
    </w:tbl>
    <w:p>
      <w:pPr>
        <w:pStyle w:val="Heading1"/>
        <w:pageBreakBefore/>
        <w:spacing w:after="200" w:before="240"/>
      </w:pPr>
      <w:r>
        <w:rPr>
          <w:rFonts w:ascii="Microsoft YaHei" w:cs="Microsoft YaHei" w:eastAsia="Microsoft YaHei" w:hAnsi="Microsoft YaHei"/>
          <w:b/>
          <w:bCs/>
          <w:color w:val="1F3864"/>
          <w:sz w:val="36"/>
          <w:szCs w:val="36"/>
        </w:rPr>
        <w:t xml:space="preserve">第二章  项目总体定位、范围与术语表</w:t>
      </w:r>
    </w:p>
    <w:p>
      <w:pPr>
        <w:pStyle w:val="Heading2"/>
        <w:spacing w:after="140" w:before="220"/>
      </w:pPr>
      <w:r>
        <w:rPr>
          <w:rFonts w:ascii="Microsoft YaHei" w:cs="Microsoft YaHei" w:eastAsia="Microsoft YaHei" w:hAnsi="Microsoft YaHei"/>
          <w:b/>
          <w:bCs/>
          <w:color w:val="1F3864"/>
          <w:sz w:val="30"/>
          <w:szCs w:val="30"/>
        </w:rPr>
        <w:t xml:space="preserve">二.1  项目愿景一句话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1F3864" w:sz="12"/>
              <w:bottom w:val="single" w:color="1F3864" w:sz="12"/>
              <w:right w:val="single" w:color="1F3864" w:sz="12"/>
            </w:tcBorders>
            <w:shd w:fill="FFF2CC" w:val="clear"/>
            <w:tcMar>
              <w:top w:type="dxa" w:w="120"/>
              <w:left w:type="dxa" w:w="160"/>
              <w:bottom w:type="dxa" w:w="120"/>
              <w:right w:type="dxa" w:w="160"/>
            </w:tcMar>
          </w:tcPr>
          <w:p>
            <w:r>
              <w:rPr>
                <w:rFonts w:ascii="Microsoft YaHei" w:cs="Microsoft YaHei" w:eastAsia="Microsoft YaHei" w:hAnsi="Microsoft YaHei"/>
                <w:b/>
                <w:bCs/>
                <w:color w:val="C00000"/>
                <w:sz w:val="22"/>
                <w:szCs w:val="22"/>
              </w:rPr>
              <w:t xml:space="preserve">一句话定位</w:t>
            </w:r>
          </w:p>
          <w:p>
            <w:r>
              <w:rPr>
                <w:rFonts w:ascii="Microsoft YaHei" w:cs="Microsoft YaHei" w:eastAsia="Microsoft YaHei" w:hAnsi="Microsoft YaHei"/>
                <w:sz w:val="21"/>
                <w:szCs w:val="21"/>
              </w:rPr>
              <w:t xml:space="preserve">把金湖科创产业园从“持有物业资产的园区业主”升级为“具备数字化运营能力的产业园区平台公司”，并把这套系统沉淀为可复制的园区数字化运营产品样板。</w:t>
            </w:r>
          </w:p>
        </w:tc>
      </w:tr>
    </w:tbl>
    <w:p>
      <w:pPr>
        <w:pStyle w:val="Heading2"/>
        <w:spacing w:after="140" w:before="220"/>
      </w:pPr>
      <w:r>
        <w:rPr>
          <w:rFonts w:ascii="Microsoft YaHei" w:cs="Microsoft YaHei" w:eastAsia="Microsoft YaHei" w:hAnsi="Microsoft YaHei"/>
          <w:b/>
          <w:bCs/>
          <w:color w:val="1F3864"/>
          <w:sz w:val="30"/>
          <w:szCs w:val="30"/>
        </w:rPr>
        <w:t xml:space="preserve">二.2  一期建设范围（必做）</w:t>
      </w:r>
    </w:p>
    <w:p>
      <w:pPr>
        <w:spacing w:after="80" w:before="80" w:line="320"/>
        <w:jc w:val="both"/>
      </w:pPr>
      <w:r>
        <w:rPr>
          <w:rFonts w:ascii="Microsoft YaHei" w:cs="Microsoft YaHei" w:eastAsia="Microsoft YaHei" w:hAnsi="Microsoft YaHei"/>
          <w:b w:val="false"/>
          <w:bCs w:val="false"/>
          <w:sz w:val="21"/>
          <w:szCs w:val="21"/>
        </w:rPr>
        <w:t xml:space="preserve">一期建设是本项目的“不可让步项”，包括以下 9 个 P0 功能域，共 47 个二级模块。详见第八章数据库设计与附录 A 数据字典。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序号</w:t>
            </w:r>
          </w:p>
        </w:tc>
        <w:tc>
          <w:tcPr>
            <w:tcW w:type="dxa" w:w="2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功能域</w:t>
            </w:r>
          </w:p>
        </w:tc>
        <w:tc>
          <w:tcPr>
            <w:tcW w:type="dxa" w:w="61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二级模块</w:t>
            </w:r>
          </w:p>
        </w:tc>
      </w:tr>
      <w:t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1</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组织与权限</w:t>
            </w:r>
          </w:p>
        </w:tc>
        <w:tc>
          <w:tcPr>
            <w:tcW w:type="dxa" w:w="6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组织架构、岗位、用户、角色、权限、登录审计</w:t>
            </w:r>
          </w:p>
        </w:tc>
      </w:tr>
      <w:tr>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2</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资产与房源</w:t>
            </w:r>
          </w:p>
        </w:tc>
        <w:tc>
          <w:tcPr>
            <w:tcW w:type="dxa" w:w="6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园区、楼栋、楼层、房间、车位、广告位、平面图、房源状态</w:t>
            </w:r>
          </w:p>
        </w:tc>
      </w:tr>
      <w:t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3</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租户与企业</w:t>
            </w:r>
          </w:p>
        </w:tc>
        <w:tc>
          <w:tcPr>
            <w:tcW w:type="dxa" w:w="6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租户档案、企业资质、联系人、行业分类、风险等级</w:t>
            </w:r>
          </w:p>
        </w:tc>
      </w:tr>
      <w:tr>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4</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招商 CRM</w:t>
            </w:r>
          </w:p>
        </w:tc>
        <w:tc>
          <w:tcPr>
            <w:tcW w:type="dxa" w:w="6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线索、跟进、看房、报价、谈判、签约、流失分析、漏斗看板</w:t>
            </w:r>
          </w:p>
        </w:tc>
      </w:tr>
      <w:t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5</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合同与租金</w:t>
            </w:r>
          </w:p>
        </w:tc>
        <w:tc>
          <w:tcPr>
            <w:tcW w:type="dxa" w:w="6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合同模板、合同审批、变更、续租、退租、押金、应收、实收、欠费、发票、对账接口</w:t>
            </w:r>
          </w:p>
        </w:tc>
      </w:tr>
      <w:tr>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6</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物业工单</w:t>
            </w:r>
          </w:p>
        </w:tc>
        <w:tc>
          <w:tcPr>
            <w:tcW w:type="dxa" w:w="6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报修、投诉、咨询、申请、派单、处理、回访、评价、超时预警</w:t>
            </w:r>
          </w:p>
        </w:tc>
      </w:tr>
      <w:t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7</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安全巡检与隐患</w:t>
            </w:r>
          </w:p>
        </w:tc>
        <w:tc>
          <w:tcPr>
            <w:tcW w:type="dxa" w:w="6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巡检点位、巡检计划、巡检任务、隐患登记、整改通知、复查、超期、应急事件</w:t>
            </w:r>
          </w:p>
        </w:tc>
      </w:tr>
      <w:tr>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8</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经营驾驶舱</w:t>
            </w:r>
          </w:p>
        </w:tc>
        <w:tc>
          <w:tcPr>
            <w:tcW w:type="dxa" w:w="6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总裁驾驶舱、招商驾驶舱、资产驾驶舱、财务回款驾驶舱、物业安全驾驶舱</w:t>
            </w:r>
          </w:p>
        </w:tc>
      </w:tr>
      <w:t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9</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通用能力</w:t>
            </w:r>
          </w:p>
        </w:tc>
        <w:tc>
          <w:tcPr>
            <w:tcW w:type="dxa" w:w="6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字典管理、消息通知、附件中心、导入导出、系统日志、操作审计、数据备份</w:t>
            </w:r>
          </w:p>
        </w:tc>
      </w:tr>
    </w:tbl>
    <w:p>
      <w:pPr>
        <w:pStyle w:val="Heading2"/>
        <w:spacing w:after="140" w:before="220"/>
      </w:pPr>
      <w:r>
        <w:rPr>
          <w:rFonts w:ascii="Microsoft YaHei" w:cs="Microsoft YaHei" w:eastAsia="Microsoft YaHei" w:hAnsi="Microsoft YaHei"/>
          <w:b/>
          <w:bCs/>
          <w:color w:val="1F3864"/>
          <w:sz w:val="30"/>
          <w:szCs w:val="30"/>
        </w:rPr>
        <w:t xml:space="preserve">二.3  二期 / 三期 / 四期建设范围（先留接口、按节奏推进）</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阶段</w:t>
            </w:r>
          </w:p>
        </w:tc>
        <w:tc>
          <w:tcPr>
            <w:tcW w:type="dxa" w:w="79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建设重点</w:t>
            </w:r>
          </w:p>
        </w:tc>
      </w:tr>
      <w:t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二期 (3-6 月)</w:t>
            </w:r>
          </w:p>
        </w:tc>
        <w:tc>
          <w:tcPr>
            <w:tcW w:type="dxa" w:w="7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设备设施台账与维保（CMMS）、消防联动、提升平台专项、视频接入(GB/T 28181)、门禁、停车、充电桩、电表水表、能耗采集与分摊</w:t>
            </w:r>
          </w:p>
        </w:tc>
      </w:tr>
      <w:tr>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三期 (6-12 月)</w:t>
            </w:r>
          </w:p>
        </w:tc>
        <w:tc>
          <w:tcPr>
            <w:tcW w:type="dxa" w:w="7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租户服务平台、政策服务、会议室/展厅/直播间预约、招商活动、企业画像、展贸中心、企业产品展示</w:t>
            </w:r>
          </w:p>
        </w:tc>
      </w:tr>
      <w:t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四期 (12-18 月)</w:t>
            </w:r>
          </w:p>
        </w:tc>
        <w:tc>
          <w:tcPr>
            <w:tcW w:type="dxa" w:w="7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AI 经营助手、AI 月报、AI 工单分派、视频 AI 识别（提升平台违规载人/消防通道占用）、轻量数字孪生、多园区管理、SaaS 产品化</w:t>
            </w:r>
          </w:p>
        </w:tc>
      </w:tr>
    </w:tbl>
    <w:p>
      <w:pPr>
        <w:pStyle w:val="Heading2"/>
        <w:spacing w:after="140" w:before="220"/>
      </w:pPr>
      <w:r>
        <w:rPr>
          <w:rFonts w:ascii="Microsoft YaHei" w:cs="Microsoft YaHei" w:eastAsia="Microsoft YaHei" w:hAnsi="Microsoft YaHei"/>
          <w:b/>
          <w:bCs/>
          <w:color w:val="1F3864"/>
          <w:sz w:val="30"/>
          <w:szCs w:val="30"/>
        </w:rPr>
        <w:t xml:space="preserve">二.4  术语表（开发与业务统一口径）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术语</w:t>
            </w:r>
          </w:p>
        </w:tc>
        <w:tc>
          <w:tcPr>
            <w:tcW w:type="dxa" w:w="53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定义</w:t>
            </w:r>
          </w:p>
        </w:tc>
        <w:tc>
          <w:tcPr>
            <w:tcW w:type="dxa" w:w="20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备注 / 别名</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园区 Park</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本项目主体园区。一期默认 1 个，数据模型预留多园区。</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tenant 维度</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楼栋 Building</w:t>
            </w:r>
          </w:p>
        </w:tc>
        <w:tc>
          <w:tcPr>
            <w:tcW w:type="dxa" w:w="5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园区下的一栋独立建筑，具有独立编号。</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B01、B02…</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楼层 Floor</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楼栋的一个楼层。</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F01..F09</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房间 Room / 房源 Unit</w:t>
            </w:r>
          </w:p>
        </w:tc>
        <w:tc>
          <w:tcPr>
            <w:tcW w:type="dxa" w:w="5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可独立出租的最小空间单元。</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R0301..R0399</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车位 Parking</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可独立编号的停车位。</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PK-A-001</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租户 Tenant</w:t>
            </w:r>
          </w:p>
        </w:tc>
        <w:tc>
          <w:tcPr>
            <w:tcW w:type="dxa" w:w="5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已签约入驻的企业法人或个人。</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已签约</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客户 / 线索 Lead</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招商阶段尚未签约的潜在客户。</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未签约</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合同 Contract</w:t>
            </w:r>
          </w:p>
        </w:tc>
        <w:tc>
          <w:tcPr>
            <w:tcW w:type="dxa" w:w="5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园区与租户之间的租赁合同。</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包括变更</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应收 Receivable</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合同自动生成的应收账单。</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费用类型：租金/物业费/能耗/押金/滞纳金</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工单 WorkOrder</w:t>
            </w:r>
          </w:p>
        </w:tc>
        <w:tc>
          <w:tcPr>
            <w:tcW w:type="dxa" w:w="5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租户或内部发起的服务请求或事项。</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保修/申请/投诉/咨询</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隐患 Hazard</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巡检中发现的、需要整改的风险点。</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含整改闭环</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设备 Asset / Equipment</w:t>
            </w:r>
          </w:p>
        </w:tc>
        <w:tc>
          <w:tcPr>
            <w:tcW w:type="dxa" w:w="5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电梯、消防、配电、空调、监控、门禁、道闸、提升平台、充电桩等可维保的物理设备。</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二期纳入</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驾驶舱 Cockpit</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面向管理层的核心指标可视化看板。</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总裁/招商/资产/财务/物安</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租户 360 视图</w:t>
            </w:r>
          </w:p>
        </w:tc>
        <w:tc>
          <w:tcPr>
            <w:tcW w:type="dxa" w:w="5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以一个租户为主键聚合其全生命周期数据的页面。</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本任务书新增</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RBAC</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基于角色的访问控制（Role-Based Access Control）。</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权限模型</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SLA</w:t>
            </w:r>
          </w:p>
        </w:tc>
        <w:tc>
          <w:tcPr>
            <w:tcW w:type="dxa" w:w="5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服务水平协议（Service Level Agreement）。</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缺陷与运维</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RTO / RPO</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恢复时间目标 / 恢复点目标。</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灾备指标</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UAT</w:t>
            </w:r>
          </w:p>
        </w:tc>
        <w:tc>
          <w:tcPr>
            <w:tcW w:type="dxa" w:w="5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用户验收测试。</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MVP</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最小可行产品。</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一期目标</w:t>
            </w:r>
          </w:p>
        </w:tc>
      </w:tr>
    </w:tbl>
    <w:p>
      <w:pPr>
        <w:pStyle w:val="Heading1"/>
        <w:pageBreakBefore/>
        <w:spacing w:after="200" w:before="240"/>
      </w:pPr>
      <w:r>
        <w:rPr>
          <w:rFonts w:ascii="Microsoft YaHei" w:cs="Microsoft YaHei" w:eastAsia="Microsoft YaHei" w:hAnsi="Microsoft YaHei"/>
          <w:b/>
          <w:bCs/>
          <w:color w:val="1F3864"/>
          <w:sz w:val="36"/>
          <w:szCs w:val="36"/>
        </w:rPr>
        <w:t xml:space="preserve">第三章  总体技术架构与技术栈选型</w:t>
      </w:r>
    </w:p>
    <w:p>
      <w:pPr>
        <w:pStyle w:val="Heading2"/>
        <w:spacing w:after="140" w:before="220"/>
      </w:pPr>
      <w:r>
        <w:rPr>
          <w:rFonts w:ascii="Microsoft YaHei" w:cs="Microsoft YaHei" w:eastAsia="Microsoft YaHei" w:hAnsi="Microsoft YaHei"/>
          <w:b/>
          <w:bCs/>
          <w:color w:val="1F3864"/>
          <w:sz w:val="30"/>
          <w:szCs w:val="30"/>
        </w:rPr>
        <w:t xml:space="preserve">三.1  分层架构总览</w:t>
      </w:r>
    </w:p>
    <w:p>
      <w:pPr>
        <w:spacing w:after="80" w:before="80" w:line="320"/>
        <w:jc w:val="both"/>
      </w:pPr>
      <w:r>
        <w:rPr>
          <w:rFonts w:ascii="Microsoft YaHei" w:cs="Microsoft YaHei" w:eastAsia="Microsoft YaHei" w:hAnsi="Microsoft YaHei"/>
          <w:b w:val="false"/>
          <w:bCs w:val="false"/>
          <w:sz w:val="21"/>
          <w:szCs w:val="21"/>
        </w:rPr>
        <w:t xml:space="preserve">系统采用经典分层架构，自下而上为：感知层 / 网络层 / 平台层 / 应用层 / 决策层，并以“安全层”贯穿全栈。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760"/>
        <w:gridCol w:w="2800"/>
      </w:tblGrid>
      <w:tr>
        <w:trPr>
          <w:tblHeader/>
        </w:trPr>
        <w:tc>
          <w:tcPr>
            <w:tcW w:type="dxa" w:w="1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层级</w:t>
            </w:r>
          </w:p>
        </w:tc>
        <w:tc>
          <w:tcPr>
            <w:tcW w:type="dxa" w:w="47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内容</w:t>
            </w:r>
          </w:p>
        </w:tc>
        <w:tc>
          <w:tcPr>
            <w:tcW w:type="dxa" w:w="2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一期是否建设</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决策层</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总裁驾驶舱、招商驾驶舱、资产驾驶舱、财务驾驶舱、物业安全驾驶舱、AI 助手（四期）</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一期：基础驾驶舱</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应用层</w:t>
            </w:r>
          </w:p>
        </w:tc>
        <w:tc>
          <w:tcPr>
            <w:tcW w:type="dxa" w:w="4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组织权限、资产房源、租户、招商、合同租金、工单、巡检隐患、设备、能耗、企业服务、展贸</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一期：左侧 9 个</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平台层</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数据库、IoT 平台、视频平台、流程引擎、消息中心、文件中心、API 网关、权限中心、字典中心</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一期：除 IoT/视频外全建</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网络层</w:t>
            </w:r>
          </w:p>
        </w:tc>
        <w:tc>
          <w:tcPr>
            <w:tcW w:type="dxa" w:w="4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园区局域网、无线网、IoT 网关、视频专网、运营商专线、VPN</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二期重点</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感知层</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摄像头、门禁、道闸、电表、水表、充电桩、消防设备、传感器、提升平台摄像头</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二期接入</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安全层</w:t>
            </w:r>
          </w:p>
        </w:tc>
        <w:tc>
          <w:tcPr>
            <w:tcW w:type="dxa" w:w="4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身份认证、角色权限、数据权限、操作日志、备份恢复、接口鉴权、漏洞修复、密钥管理</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贯穿全程</w:t>
            </w:r>
          </w:p>
        </w:tc>
      </w:tr>
    </w:tbl>
    <w:p>
      <w:pPr>
        <w:pStyle w:val="Heading2"/>
        <w:spacing w:after="140" w:before="220"/>
      </w:pPr>
      <w:r>
        <w:rPr>
          <w:rFonts w:ascii="Microsoft YaHei" w:cs="Microsoft YaHei" w:eastAsia="Microsoft YaHei" w:hAnsi="Microsoft YaHei"/>
          <w:b/>
          <w:bCs/>
          <w:color w:val="1F3864"/>
          <w:sz w:val="30"/>
          <w:szCs w:val="30"/>
        </w:rPr>
        <w:t xml:space="preserve">三.2  推荐技术栈（开发单位可在等效方案中替代，需经评审）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3200"/>
      </w:tblGrid>
      <w:tr>
        <w:trPr>
          <w:tblHeader/>
        </w:trPr>
        <w:tc>
          <w:tcPr>
            <w:tcW w:type="dxa" w:w="1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分层</w:t>
            </w:r>
          </w:p>
        </w:tc>
        <w:tc>
          <w:tcPr>
            <w:tcW w:type="dxa" w:w="43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主选方案</w:t>
            </w:r>
          </w:p>
        </w:tc>
        <w:tc>
          <w:tcPr>
            <w:tcW w:type="dxa" w:w="3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备选 / 说明</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前端管理后台</w:t>
            </w:r>
          </w:p>
        </w:tc>
        <w:tc>
          <w:tcPr>
            <w:tcW w:type="dxa" w:w="4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Vue 3 + TypeScript + Vite + Element Plus + Pinia + ECharts</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或 React + Ant Design Pro</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前端租户小程序</w:t>
            </w:r>
          </w:p>
        </w:tc>
        <w:tc>
          <w:tcPr>
            <w:tcW w:type="dxa" w:w="4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微信小程序原生 + Vant Weapp 组件库</w:t>
            </w:r>
          </w:p>
        </w:tc>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或 uni-app（兼顾 H5）</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前端物业移动端</w:t>
            </w:r>
          </w:p>
        </w:tc>
        <w:tc>
          <w:tcPr>
            <w:tcW w:type="dxa" w:w="4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uni-app（微信小程序 + Android/iOS App）</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或 React Native</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后端框架</w:t>
            </w:r>
          </w:p>
        </w:tc>
        <w:tc>
          <w:tcPr>
            <w:tcW w:type="dxa" w:w="4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Java 17 + Spring Boot 3.x + Spring Cloud Alibaba（Nacos/Sentinel）</w:t>
            </w:r>
          </w:p>
        </w:tc>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或 Go (Gin) / Node.js (NestJS) — 需与甲方信息化能力匹配</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主数据库</w:t>
            </w:r>
          </w:p>
        </w:tc>
        <w:tc>
          <w:tcPr>
            <w:tcW w:type="dxa" w:w="4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PostgreSQL 16（生产）+ Flyway 数据库版本管理</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或 MySQL 8.0；禁止 SQLite 作为主库</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缓存</w:t>
            </w:r>
          </w:p>
        </w:tc>
        <w:tc>
          <w:tcPr>
            <w:tcW w:type="dxa" w:w="4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Redis 7.x（哨兵或集群）</w:t>
            </w:r>
          </w:p>
        </w:tc>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用于会话、令牌、缓存、计数器、消息队列</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消息队列</w:t>
            </w:r>
          </w:p>
        </w:tc>
        <w:tc>
          <w:tcPr>
            <w:tcW w:type="dxa" w:w="4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RabbitMQ 3.12 或 Kafka 3.x</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用于工单超时、合同到期、欠费、设备告警异步处理</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搜索</w:t>
            </w:r>
          </w:p>
        </w:tc>
        <w:tc>
          <w:tcPr>
            <w:tcW w:type="dxa" w:w="4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Elasticsearch 8.x（二期接入设备/工单全文检索）</w:t>
            </w:r>
          </w:p>
        </w:tc>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一期可用 PostgreSQL 全文索引替代</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对象存储</w:t>
            </w:r>
          </w:p>
        </w:tc>
        <w:tc>
          <w:tcPr>
            <w:tcW w:type="dxa" w:w="4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MinIO（自建）或阿里云 OSS / 腾讯云 COS</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合同附件、工单图片、平面图、视频快照</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认证与授权</w:t>
            </w:r>
          </w:p>
        </w:tc>
        <w:tc>
          <w:tcPr>
            <w:tcW w:type="dxa" w:w="4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OAuth 2.0 + JWT；多端统一登录；支持企业微信/钉钉扫码登录扩展</w:t>
            </w:r>
          </w:p>
        </w:tc>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禁用共享账号</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IoT 接入</w:t>
            </w:r>
          </w:p>
        </w:tc>
        <w:tc>
          <w:tcPr>
            <w:tcW w:type="dxa" w:w="4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EMQX（MQTT Broker）+ HTTP/REST + GB/T 28181（视频）+ Modbus 网关</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二期</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API 网关</w:t>
            </w:r>
          </w:p>
        </w:tc>
        <w:tc>
          <w:tcPr>
            <w:tcW w:type="dxa" w:w="4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Spring Cloud Gateway 或 Kong</w:t>
            </w:r>
          </w:p>
        </w:tc>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统一鉴权、限流、日志、灰度</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监控与日志</w:t>
            </w:r>
          </w:p>
        </w:tc>
        <w:tc>
          <w:tcPr>
            <w:tcW w:type="dxa" w:w="4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Prometheus + Grafana + Loki + Alertmanager；ELK 日志栈</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告警三通道：短信+企微+邮件</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CI/CD</w:t>
            </w:r>
          </w:p>
        </w:tc>
        <w:tc>
          <w:tcPr>
            <w:tcW w:type="dxa" w:w="4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GitLab CI 或 Jenkins + Docker + Kubernetes（生产）</w:t>
            </w:r>
          </w:p>
        </w:tc>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禁止手动改服务器</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容器与编排</w:t>
            </w:r>
          </w:p>
        </w:tc>
        <w:tc>
          <w:tcPr>
            <w:tcW w:type="dxa" w:w="4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Docker + Kubernetes（生产）+ Helm</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或 Docker Compose（小规模）</w:t>
            </w:r>
          </w:p>
        </w:tc>
      </w:tr>
    </w:tbl>
    <w:p>
      <w:pPr>
        <w:pStyle w:val="Heading2"/>
        <w:spacing w:after="140" w:before="220"/>
      </w:pPr>
      <w:r>
        <w:rPr>
          <w:rFonts w:ascii="Microsoft YaHei" w:cs="Microsoft YaHei" w:eastAsia="Microsoft YaHei" w:hAnsi="Microsoft YaHei"/>
          <w:b/>
          <w:bCs/>
          <w:color w:val="1F3864"/>
          <w:sz w:val="30"/>
          <w:szCs w:val="30"/>
        </w:rPr>
        <w:t xml:space="preserve">三.3  环境分层（必须四套）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rPr>
          <w:tblHeader/>
        </w:trPr>
        <w:tc>
          <w:tcPr>
            <w:tcW w:type="dxa" w:w="1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环境</w:t>
            </w:r>
          </w:p>
        </w:tc>
        <w:tc>
          <w:tcPr>
            <w:tcW w:type="dxa" w:w="39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用途</w:t>
            </w:r>
          </w:p>
        </w:tc>
        <w:tc>
          <w:tcPr>
            <w:tcW w:type="dxa" w:w="36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数据来源</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DEV 开发环境</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开发人员日常开发、自测</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开发人员自行造数；可与生产隔离</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SIT 测试环境</w:t>
            </w:r>
          </w:p>
        </w:tc>
        <w:tc>
          <w:tcPr>
            <w:tcW w:type="dxa" w:w="3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集成测试、回归测试、接口联调</w:t>
            </w:r>
          </w:p>
        </w:tc>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脱敏后的生产数据子集 + 测试用例数据</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UAT 预发布环境</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用户验收测试（关键用户）</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与生产同结构同版本；脱敏数据</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PROD 生产环境</w:t>
            </w:r>
          </w:p>
        </w:tc>
        <w:tc>
          <w:tcPr>
            <w:tcW w:type="dxa" w:w="3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正式运行</w:t>
            </w:r>
          </w:p>
        </w:tc>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真实业务数据；只允许通过 CI/CD 流水线变更；禁止人工 SQL</w:t>
            </w:r>
          </w:p>
        </w:tc>
      </w:tr>
    </w:tbl>
    <w:p>
      <w:pPr>
        <w:pStyle w:val="Heading2"/>
        <w:spacing w:after="140" w:before="220"/>
      </w:pPr>
      <w:r>
        <w:rPr>
          <w:rFonts w:ascii="Microsoft YaHei" w:cs="Microsoft YaHei" w:eastAsia="Microsoft YaHei" w:hAnsi="Microsoft YaHei"/>
          <w:b/>
          <w:bCs/>
          <w:color w:val="1F3864"/>
          <w:sz w:val="30"/>
          <w:szCs w:val="30"/>
        </w:rPr>
        <w:t xml:space="preserve">三.4  多租户与多园区隔离（产品化前置设计）</w:t>
      </w:r>
    </w:p>
    <w:p>
      <w:pPr>
        <w:spacing w:after="80" w:before="80" w:line="320"/>
        <w:jc w:val="both"/>
      </w:pPr>
      <w:r>
        <w:rPr>
          <w:rFonts w:ascii="Microsoft YaHei" w:cs="Microsoft YaHei" w:eastAsia="Microsoft YaHei" w:hAnsi="Microsoft YaHei"/>
          <w:b w:val="false"/>
          <w:bCs w:val="false"/>
          <w:sz w:val="21"/>
          <w:szCs w:val="21"/>
        </w:rPr>
        <w:t xml:space="preserve">一期所有业务表强制引入两个隔离键，为未来多园区扩展与 SaaS 化奠定基础：</w:t>
      </w:r>
    </w:p>
    <w:p>
      <w:pPr>
        <w:shd w:fill="F2F2F2" w:val="clear"/>
        <w:spacing w:after="40" w:before="40" w:line="280"/>
      </w:pPr>
      <w:r>
        <w:rPr>
          <w:rFonts w:ascii="Consolas" w:cs="Consolas" w:eastAsia="Consolas" w:hAnsi="Consolas"/>
          <w:sz w:val="19"/>
          <w:szCs w:val="19"/>
        </w:rPr>
        <w:t xml:space="preserve">  tenant_id  BIGINT NOT NULL  -- 公司ID（金凤凰控股集团 = 10000001）</w:t>
      </w:r>
    </w:p>
    <w:p>
      <w:pPr>
        <w:shd w:fill="F2F2F2" w:val="clear"/>
        <w:spacing w:after="40" w:before="40" w:line="280"/>
      </w:pPr>
      <w:r>
        <w:rPr>
          <w:rFonts w:ascii="Consolas" w:cs="Consolas" w:eastAsia="Consolas" w:hAnsi="Consolas"/>
          <w:sz w:val="19"/>
          <w:szCs w:val="19"/>
        </w:rPr>
        <w:t xml:space="preserve">  park_id    BIGINT NOT NULL  -- 园区ID（金湖科创产业园 = 20000001）</w:t>
      </w:r>
    </w:p>
    <w:p>
      <w:pPr>
        <w:spacing w:after="80" w:before="80" w:line="320"/>
        <w:jc w:val="both"/>
      </w:pPr>
      <w:r>
        <w:rPr>
          <w:rFonts w:ascii="Microsoft YaHei" w:cs="Microsoft YaHei" w:eastAsia="Microsoft YaHei" w:hAnsi="Microsoft YaHei"/>
          <w:b w:val="false"/>
          <w:bCs w:val="false"/>
          <w:sz w:val="21"/>
          <w:szCs w:val="21"/>
        </w:rPr>
        <w:t xml:space="preserve">所有查询、所有 API、所有报表必须在底层强制注入这两个条件。即使一期只有一个园区，也不允许省略字段。</w:t>
      </w:r>
    </w:p>
    <w:p>
      <w:pPr>
        <w:pStyle w:val="Heading1"/>
        <w:pageBreakBefore/>
        <w:spacing w:after="200" w:before="240"/>
      </w:pPr>
      <w:r>
        <w:rPr>
          <w:rFonts w:ascii="Microsoft YaHei" w:cs="Microsoft YaHei" w:eastAsia="Microsoft YaHei" w:hAnsi="Microsoft YaHei"/>
          <w:b/>
          <w:bCs/>
          <w:color w:val="1F3864"/>
          <w:sz w:val="36"/>
          <w:szCs w:val="36"/>
        </w:rPr>
        <w:t xml:space="preserve">第四章  信息安全、合规与等保要求</w:t>
      </w:r>
    </w:p>
    <w:p>
      <w:pPr>
        <w:pStyle w:val="Heading2"/>
        <w:spacing w:after="140" w:before="220"/>
      </w:pPr>
      <w:r>
        <w:rPr>
          <w:rFonts w:ascii="Microsoft YaHei" w:cs="Microsoft YaHei" w:eastAsia="Microsoft YaHei" w:hAnsi="Microsoft YaHei"/>
          <w:b/>
          <w:bCs/>
          <w:color w:val="1F3864"/>
          <w:sz w:val="30"/>
          <w:szCs w:val="30"/>
        </w:rPr>
        <w:t xml:space="preserve">四.1  等级保护备案策略</w:t>
      </w:r>
    </w:p>
    <w:p>
      <w:pPr>
        <w:spacing w:after="80" w:before="80" w:line="320"/>
        <w:jc w:val="both"/>
      </w:pPr>
      <w:r>
        <w:rPr>
          <w:rFonts w:ascii="Microsoft YaHei" w:cs="Microsoft YaHei" w:eastAsia="Microsoft YaHei" w:hAnsi="Microsoft YaHei"/>
          <w:b w:val="false"/>
          <w:bCs w:val="false"/>
          <w:sz w:val="21"/>
          <w:szCs w:val="21"/>
        </w:rPr>
        <w:t xml:space="preserve">根据系统涉及的数据类型与影响范围，本系统采用以下等保策略：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阶段</w:t>
            </w:r>
          </w:p>
        </w:tc>
        <w:tc>
          <w:tcPr>
            <w:tcW w:type="dxa" w:w="45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涉及敏感数据</w:t>
            </w:r>
          </w:p>
        </w:tc>
        <w:tc>
          <w:tcPr>
            <w:tcW w:type="dxa" w:w="30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等保级别</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一期上线</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组织、用户、客户线索、合同、应收、工单、隐患、附件</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等保 2.0 二级（备案）</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二期接入设备与视频</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视频、门禁、车牌、人员通行记录</w:t>
            </w:r>
          </w:p>
        </w:tc>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评估升至等保 2.0 三级</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三期 / 四期</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企业画像、AI 助手、跨园区数据</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维持等保 2.0 三级 或视情况评估</w:t>
            </w:r>
          </w:p>
        </w:tc>
      </w:tr>
    </w:tbl>
    <w:p>
      <w:pPr>
        <w:pStyle w:val="Heading2"/>
        <w:spacing w:after="140" w:before="220"/>
      </w:pPr>
      <w:r>
        <w:rPr>
          <w:rFonts w:ascii="Microsoft YaHei" w:cs="Microsoft YaHei" w:eastAsia="Microsoft YaHei" w:hAnsi="Microsoft YaHei"/>
          <w:b/>
          <w:bCs/>
          <w:color w:val="1F3864"/>
          <w:sz w:val="30"/>
          <w:szCs w:val="30"/>
        </w:rPr>
        <w:t xml:space="preserve">四.2  身份认证与会话</w:t>
      </w:r>
    </w:p>
    <w:p>
      <w:pPr>
        <w:pStyle w:val="ListParagraph"/>
        <w:numPr>
          <w:ilvl w:val="0"/>
          <w:numId w:val="2"/>
        </w:numPr>
        <w:spacing w:after="40" w:before="40" w:line="300"/>
      </w:pPr>
      <w:r>
        <w:rPr>
          <w:rFonts w:ascii="Microsoft YaHei" w:cs="Microsoft YaHei" w:eastAsia="Microsoft YaHei" w:hAnsi="Microsoft YaHei"/>
          <w:sz w:val="21"/>
          <w:szCs w:val="21"/>
        </w:rPr>
        <w:t xml:space="preserve">禁止共享账号；管理员账号默认开启二次验证（短信或企业微信）。</w:t>
      </w:r>
    </w:p>
    <w:p>
      <w:pPr>
        <w:pStyle w:val="ListParagraph"/>
        <w:numPr>
          <w:ilvl w:val="0"/>
          <w:numId w:val="2"/>
        </w:numPr>
        <w:spacing w:after="40" w:before="40" w:line="300"/>
      </w:pPr>
      <w:r>
        <w:rPr>
          <w:rFonts w:ascii="Microsoft YaHei" w:cs="Microsoft YaHei" w:eastAsia="Microsoft YaHei" w:hAnsi="Microsoft YaHei"/>
          <w:sz w:val="21"/>
          <w:szCs w:val="21"/>
        </w:rPr>
        <w:t xml:space="preserve">密码策略：长度 ≥ 10，必须包含大小写字母 + 数字 + 特殊字符；90 天强制更换；前 5 次历史密码不可复用。</w:t>
      </w:r>
    </w:p>
    <w:p>
      <w:pPr>
        <w:pStyle w:val="ListParagraph"/>
        <w:numPr>
          <w:ilvl w:val="0"/>
          <w:numId w:val="2"/>
        </w:numPr>
        <w:spacing w:after="40" w:before="40" w:line="300"/>
      </w:pPr>
      <w:r>
        <w:rPr>
          <w:rFonts w:ascii="Microsoft YaHei" w:cs="Microsoft YaHei" w:eastAsia="Microsoft YaHei" w:hAnsi="Microsoft YaHei"/>
          <w:sz w:val="21"/>
          <w:szCs w:val="21"/>
        </w:rPr>
        <w:t xml:space="preserve">登录失败 5 次锁定 30 分钟；连续 30 天未登录账号自动停用。</w:t>
      </w:r>
    </w:p>
    <w:p>
      <w:pPr>
        <w:pStyle w:val="ListParagraph"/>
        <w:numPr>
          <w:ilvl w:val="0"/>
          <w:numId w:val="2"/>
        </w:numPr>
        <w:spacing w:after="40" w:before="40" w:line="300"/>
      </w:pPr>
      <w:r>
        <w:rPr>
          <w:rFonts w:ascii="Microsoft YaHei" w:cs="Microsoft YaHei" w:eastAsia="Microsoft YaHei" w:hAnsi="Microsoft YaHei"/>
          <w:sz w:val="21"/>
          <w:szCs w:val="21"/>
        </w:rPr>
        <w:t xml:space="preserve">登录令牌（JWT）有效期 ≤ 2 小时；刷新令牌有效期 ≤ 7 天；支持服务端主动失效。</w:t>
      </w:r>
    </w:p>
    <w:p>
      <w:pPr>
        <w:pStyle w:val="ListParagraph"/>
        <w:numPr>
          <w:ilvl w:val="0"/>
          <w:numId w:val="2"/>
        </w:numPr>
        <w:spacing w:after="40" w:before="40" w:line="300"/>
      </w:pPr>
      <w:r>
        <w:rPr>
          <w:rFonts w:ascii="Microsoft YaHei" w:cs="Microsoft YaHei" w:eastAsia="Microsoft YaHei" w:hAnsi="Microsoft YaHei"/>
          <w:sz w:val="21"/>
          <w:szCs w:val="21"/>
        </w:rPr>
        <w:t xml:space="preserve">会话单点登录互踢；移动端与 PC 端允许同时在线，但同端互踢。</w:t>
      </w:r>
    </w:p>
    <w:p>
      <w:pPr>
        <w:pStyle w:val="Heading2"/>
        <w:spacing w:after="140" w:before="220"/>
      </w:pPr>
      <w:r>
        <w:rPr>
          <w:rFonts w:ascii="Microsoft YaHei" w:cs="Microsoft YaHei" w:eastAsia="Microsoft YaHei" w:hAnsi="Microsoft YaHei"/>
          <w:b/>
          <w:bCs/>
          <w:color w:val="1F3864"/>
          <w:sz w:val="30"/>
          <w:szCs w:val="30"/>
        </w:rPr>
        <w:t xml:space="preserve">四.3  数据安全与脱敏</w:t>
      </w:r>
    </w:p>
    <w:p>
      <w:pPr>
        <w:pStyle w:val="ListParagraph"/>
        <w:numPr>
          <w:ilvl w:val="0"/>
          <w:numId w:val="2"/>
        </w:numPr>
        <w:spacing w:after="40" w:before="40" w:line="300"/>
      </w:pPr>
      <w:r>
        <w:rPr>
          <w:rFonts w:ascii="Microsoft YaHei" w:cs="Microsoft YaHei" w:eastAsia="Microsoft YaHei" w:hAnsi="Microsoft YaHei"/>
          <w:sz w:val="21"/>
          <w:szCs w:val="21"/>
        </w:rPr>
        <w:t xml:space="preserve">数据库连接、第三方密钥、JWT 密钥统一通过 KMS / Vault 管理，禁止硬编码。</w:t>
      </w:r>
    </w:p>
    <w:p>
      <w:pPr>
        <w:pStyle w:val="ListParagraph"/>
        <w:numPr>
          <w:ilvl w:val="0"/>
          <w:numId w:val="2"/>
        </w:numPr>
        <w:spacing w:after="40" w:before="40" w:line="300"/>
      </w:pPr>
      <w:r>
        <w:rPr>
          <w:rFonts w:ascii="Microsoft YaHei" w:cs="Microsoft YaHei" w:eastAsia="Microsoft YaHei" w:hAnsi="Microsoft YaHei"/>
          <w:sz w:val="21"/>
          <w:szCs w:val="21"/>
        </w:rPr>
        <w:t xml:space="preserve">敏感字段（身份证号、银行账号、手机号、合同金额）在日志中必须脱敏；导出文件按角色控制脱敏程度。</w:t>
      </w:r>
    </w:p>
    <w:p>
      <w:pPr>
        <w:pStyle w:val="ListParagraph"/>
        <w:numPr>
          <w:ilvl w:val="0"/>
          <w:numId w:val="2"/>
        </w:numPr>
        <w:spacing w:after="40" w:before="40" w:line="300"/>
      </w:pPr>
      <w:r>
        <w:rPr>
          <w:rFonts w:ascii="Microsoft YaHei" w:cs="Microsoft YaHei" w:eastAsia="Microsoft YaHei" w:hAnsi="Microsoft YaHei"/>
          <w:sz w:val="21"/>
          <w:szCs w:val="21"/>
        </w:rPr>
        <w:t xml:space="preserve">数据库静态加密：合同附件、企业资质、租户身份证等附件至对象存储后默认加密存储。</w:t>
      </w:r>
    </w:p>
    <w:p>
      <w:pPr>
        <w:pStyle w:val="ListParagraph"/>
        <w:numPr>
          <w:ilvl w:val="0"/>
          <w:numId w:val="2"/>
        </w:numPr>
        <w:spacing w:after="40" w:before="40" w:line="300"/>
      </w:pPr>
      <w:r>
        <w:rPr>
          <w:rFonts w:ascii="Microsoft YaHei" w:cs="Microsoft YaHei" w:eastAsia="Microsoft YaHei" w:hAnsi="Microsoft YaHei"/>
          <w:sz w:val="21"/>
          <w:szCs w:val="21"/>
        </w:rPr>
        <w:t xml:space="preserve">传输加密：所有内部 API、第三方 API 必须 HTTPS / TLS 1.2 以上。</w:t>
      </w:r>
    </w:p>
    <w:p>
      <w:pPr>
        <w:pStyle w:val="ListParagraph"/>
        <w:numPr>
          <w:ilvl w:val="0"/>
          <w:numId w:val="2"/>
        </w:numPr>
        <w:spacing w:after="40" w:before="40" w:line="300"/>
      </w:pPr>
      <w:r>
        <w:rPr>
          <w:rFonts w:ascii="Microsoft YaHei" w:cs="Microsoft YaHei" w:eastAsia="Microsoft YaHei" w:hAnsi="Microsoft YaHei"/>
          <w:sz w:val="21"/>
          <w:szCs w:val="21"/>
        </w:rPr>
        <w:t xml:space="preserve">数据备份：每日全量 + 每小时增量；异地备份保留 ≥ 90 天；每半年一次恢复演练。</w:t>
      </w:r>
    </w:p>
    <w:p>
      <w:pPr>
        <w:pStyle w:val="ListParagraph"/>
        <w:numPr>
          <w:ilvl w:val="0"/>
          <w:numId w:val="2"/>
        </w:numPr>
        <w:spacing w:after="40" w:before="40" w:line="300"/>
      </w:pPr>
      <w:r>
        <w:rPr>
          <w:rFonts w:ascii="Microsoft YaHei" w:cs="Microsoft YaHei" w:eastAsia="Microsoft YaHei" w:hAnsi="Microsoft YaHei"/>
          <w:sz w:val="21"/>
          <w:szCs w:val="21"/>
        </w:rPr>
        <w:t xml:space="preserve">数据归属与导出：合同到期或更换供应商时，乙方在 5 个工作日内交付全量数据导出（含字段说明、关系说明、附件、备份）。</w:t>
      </w:r>
    </w:p>
    <w:p>
      <w:pPr>
        <w:pStyle w:val="Heading2"/>
        <w:spacing w:after="140" w:before="220"/>
      </w:pPr>
      <w:r>
        <w:rPr>
          <w:rFonts w:ascii="Microsoft YaHei" w:cs="Microsoft YaHei" w:eastAsia="Microsoft YaHei" w:hAnsi="Microsoft YaHei"/>
          <w:b/>
          <w:bCs/>
          <w:color w:val="1F3864"/>
          <w:sz w:val="30"/>
          <w:szCs w:val="30"/>
        </w:rPr>
        <w:t xml:space="preserve">四.4  操作审计与电子存证</w:t>
      </w:r>
    </w:p>
    <w:p>
      <w:pPr>
        <w:spacing w:after="80" w:before="80" w:line="320"/>
        <w:jc w:val="both"/>
      </w:pPr>
      <w:r>
        <w:rPr>
          <w:rFonts w:ascii="Microsoft YaHei" w:cs="Microsoft YaHei" w:eastAsia="Microsoft YaHei" w:hAnsi="Microsoft YaHei"/>
          <w:b w:val="false"/>
          <w:bCs w:val="false"/>
          <w:sz w:val="21"/>
          <w:szCs w:val="21"/>
        </w:rPr>
        <w:t xml:space="preserve">以下操作必须记录完整审计日志（操作人、时间、IP、设备、操作前后值、相关业务单号）：</w:t>
      </w:r>
    </w:p>
    <w:p>
      <w:pPr>
        <w:pStyle w:val="ListParagraph"/>
        <w:numPr>
          <w:ilvl w:val="0"/>
          <w:numId w:val="2"/>
        </w:numPr>
        <w:spacing w:after="40" w:before="40" w:line="300"/>
      </w:pPr>
      <w:r>
        <w:rPr>
          <w:rFonts w:ascii="Microsoft YaHei" w:cs="Microsoft YaHei" w:eastAsia="Microsoft YaHei" w:hAnsi="Microsoft YaHei"/>
          <w:sz w:val="21"/>
          <w:szCs w:val="21"/>
        </w:rPr>
        <w:t xml:space="preserve">登录、退出、修改密码、重置密码、忘记密码；</w:t>
      </w:r>
    </w:p>
    <w:p>
      <w:pPr>
        <w:pStyle w:val="ListParagraph"/>
        <w:numPr>
          <w:ilvl w:val="0"/>
          <w:numId w:val="2"/>
        </w:numPr>
        <w:spacing w:after="40" w:before="40" w:line="300"/>
      </w:pPr>
      <w:r>
        <w:rPr>
          <w:rFonts w:ascii="Microsoft YaHei" w:cs="Microsoft YaHei" w:eastAsia="Microsoft YaHei" w:hAnsi="Microsoft YaHei"/>
          <w:sz w:val="21"/>
          <w:szCs w:val="21"/>
        </w:rPr>
        <w:t xml:space="preserve">角色与权限变更、用户禁用启用、租户启用停用；</w:t>
      </w:r>
    </w:p>
    <w:p>
      <w:pPr>
        <w:pStyle w:val="ListParagraph"/>
        <w:numPr>
          <w:ilvl w:val="0"/>
          <w:numId w:val="2"/>
        </w:numPr>
        <w:spacing w:after="40" w:before="40" w:line="300"/>
      </w:pPr>
      <w:r>
        <w:rPr>
          <w:rFonts w:ascii="Microsoft YaHei" w:cs="Microsoft YaHei" w:eastAsia="Microsoft YaHei" w:hAnsi="Microsoft YaHei"/>
          <w:sz w:val="21"/>
          <w:szCs w:val="21"/>
        </w:rPr>
        <w:t xml:space="preserve">合同的新增、变更、终止、续租；</w:t>
      </w:r>
    </w:p>
    <w:p>
      <w:pPr>
        <w:pStyle w:val="ListParagraph"/>
        <w:numPr>
          <w:ilvl w:val="0"/>
          <w:numId w:val="2"/>
        </w:numPr>
        <w:spacing w:after="40" w:before="40" w:line="300"/>
      </w:pPr>
      <w:r>
        <w:rPr>
          <w:rFonts w:ascii="Microsoft YaHei" w:cs="Microsoft YaHei" w:eastAsia="Microsoft YaHei" w:hAnsi="Microsoft YaHei"/>
          <w:sz w:val="21"/>
          <w:szCs w:val="21"/>
        </w:rPr>
        <w:t xml:space="preserve">应收金额修改、收款登记、发票开具、欠费豁免；</w:t>
      </w:r>
    </w:p>
    <w:p>
      <w:pPr>
        <w:pStyle w:val="ListParagraph"/>
        <w:numPr>
          <w:ilvl w:val="0"/>
          <w:numId w:val="2"/>
        </w:numPr>
        <w:spacing w:after="40" w:before="40" w:line="300"/>
      </w:pPr>
      <w:r>
        <w:rPr>
          <w:rFonts w:ascii="Microsoft YaHei" w:cs="Microsoft YaHei" w:eastAsia="Microsoft YaHei" w:hAnsi="Microsoft YaHei"/>
          <w:sz w:val="21"/>
          <w:szCs w:val="21"/>
        </w:rPr>
        <w:t xml:space="preserve">工单关闭、超时豁免、安全隐患关闭与豁免；</w:t>
      </w:r>
    </w:p>
    <w:p>
      <w:pPr>
        <w:pStyle w:val="ListParagraph"/>
        <w:numPr>
          <w:ilvl w:val="0"/>
          <w:numId w:val="2"/>
        </w:numPr>
        <w:spacing w:after="40" w:before="40" w:line="300"/>
      </w:pPr>
      <w:r>
        <w:rPr>
          <w:rFonts w:ascii="Microsoft YaHei" w:cs="Microsoft YaHei" w:eastAsia="Microsoft YaHei" w:hAnsi="Microsoft YaHei"/>
          <w:sz w:val="21"/>
          <w:szCs w:val="21"/>
        </w:rPr>
        <w:t xml:space="preserve">数据导出、批量删除、批量修改、批量导入。</w:t>
      </w:r>
    </w:p>
    <w:p>
      <w:pPr>
        <w:spacing w:after="80" w:before="80" w:line="320"/>
        <w:jc w:val="both"/>
      </w:pPr>
      <w:r>
        <w:rPr>
          <w:rFonts w:ascii="Microsoft YaHei" w:cs="Microsoft YaHei" w:eastAsia="Microsoft YaHei" w:hAnsi="Microsoft YaHei"/>
          <w:b w:val="false"/>
          <w:bCs w:val="false"/>
          <w:sz w:val="21"/>
          <w:szCs w:val="21"/>
        </w:rPr>
        <w:t xml:space="preserve">审计日志保留 ≥ 3 年，禁止删除；管理员只能查询，不能修改。涉及安全事故、客户纠纷的电子存证（签字、拍照、定位、时间戳）保留 ≥ 5 年。</w:t>
      </w:r>
    </w:p>
    <w:p>
      <w:pPr>
        <w:pStyle w:val="Heading2"/>
        <w:spacing w:after="140" w:before="220"/>
      </w:pPr>
      <w:r>
        <w:rPr>
          <w:rFonts w:ascii="Microsoft YaHei" w:cs="Microsoft YaHei" w:eastAsia="Microsoft YaHei" w:hAnsi="Microsoft YaHei"/>
          <w:b/>
          <w:bCs/>
          <w:color w:val="1F3864"/>
          <w:sz w:val="30"/>
          <w:szCs w:val="30"/>
        </w:rPr>
        <w:t xml:space="preserve">四.5  接口安全</w:t>
      </w:r>
    </w:p>
    <w:p>
      <w:pPr>
        <w:pStyle w:val="ListParagraph"/>
        <w:numPr>
          <w:ilvl w:val="0"/>
          <w:numId w:val="2"/>
        </w:numPr>
        <w:spacing w:after="40" w:before="40" w:line="300"/>
      </w:pPr>
      <w:r>
        <w:rPr>
          <w:rFonts w:ascii="Microsoft YaHei" w:cs="Microsoft YaHei" w:eastAsia="Microsoft YaHei" w:hAnsi="Microsoft YaHei"/>
          <w:sz w:val="21"/>
          <w:szCs w:val="21"/>
        </w:rPr>
        <w:t xml:space="preserve">所有外部接口必须 API 网关 + 鉴权 + 限流 + IP 白名单 + 访问日志。</w:t>
      </w:r>
    </w:p>
    <w:p>
      <w:pPr>
        <w:pStyle w:val="ListParagraph"/>
        <w:numPr>
          <w:ilvl w:val="0"/>
          <w:numId w:val="2"/>
        </w:numPr>
        <w:spacing w:after="40" w:before="40" w:line="300"/>
      </w:pPr>
      <w:r>
        <w:rPr>
          <w:rFonts w:ascii="Microsoft YaHei" w:cs="Microsoft YaHei" w:eastAsia="Microsoft YaHei" w:hAnsi="Microsoft YaHei"/>
          <w:sz w:val="21"/>
          <w:szCs w:val="21"/>
        </w:rPr>
        <w:t xml:space="preserve">接口签名：HMAC-SHA256 或 RSA，附加时间戳与 nonce 防重放（时间窗口 ≤ 5 分钟）。</w:t>
      </w:r>
    </w:p>
    <w:p>
      <w:pPr>
        <w:pStyle w:val="ListParagraph"/>
        <w:numPr>
          <w:ilvl w:val="0"/>
          <w:numId w:val="2"/>
        </w:numPr>
        <w:spacing w:after="40" w:before="40" w:line="300"/>
      </w:pPr>
      <w:r>
        <w:rPr>
          <w:rFonts w:ascii="Microsoft YaHei" w:cs="Microsoft YaHei" w:eastAsia="Microsoft YaHei" w:hAnsi="Microsoft YaHei"/>
          <w:sz w:val="21"/>
          <w:szCs w:val="21"/>
        </w:rPr>
        <w:t xml:space="preserve">第三方厂家接入：每个厂家独立 App Key / App Secret，独立限流策略。</w:t>
      </w:r>
    </w:p>
    <w:p>
      <w:pPr>
        <w:pStyle w:val="ListParagraph"/>
        <w:numPr>
          <w:ilvl w:val="0"/>
          <w:numId w:val="2"/>
        </w:numPr>
        <w:spacing w:after="40" w:before="40" w:line="300"/>
      </w:pPr>
      <w:r>
        <w:rPr>
          <w:rFonts w:ascii="Microsoft YaHei" w:cs="Microsoft YaHei" w:eastAsia="Microsoft YaHei" w:hAnsi="Microsoft YaHei"/>
          <w:sz w:val="21"/>
          <w:szCs w:val="21"/>
        </w:rPr>
        <w:t xml:space="preserve">异常告警：单 IP / 单账号 / 单接口短时高频访问自动触发告警与封禁。</w:t>
      </w:r>
    </w:p>
    <w:p>
      <w:pPr>
        <w:pStyle w:val="Heading1"/>
        <w:pageBreakBefore/>
        <w:spacing w:after="200" w:before="240"/>
      </w:pPr>
      <w:r>
        <w:rPr>
          <w:rFonts w:ascii="Microsoft YaHei" w:cs="Microsoft YaHei" w:eastAsia="Microsoft YaHei" w:hAnsi="Microsoft YaHei"/>
          <w:b/>
          <w:bCs/>
          <w:color w:val="1F3864"/>
          <w:sz w:val="36"/>
          <w:szCs w:val="36"/>
        </w:rPr>
        <w:t xml:space="preserve">第五章  角色与权限矩阵（RBAC 完整版）</w:t>
      </w:r>
    </w:p>
    <w:p>
      <w:pPr>
        <w:pStyle w:val="Heading2"/>
        <w:spacing w:after="140" w:before="220"/>
      </w:pPr>
      <w:r>
        <w:rPr>
          <w:rFonts w:ascii="Microsoft YaHei" w:cs="Microsoft YaHei" w:eastAsia="Microsoft YaHei" w:hAnsi="Microsoft YaHei"/>
          <w:b/>
          <w:bCs/>
          <w:color w:val="1F3864"/>
          <w:sz w:val="30"/>
          <w:szCs w:val="30"/>
        </w:rPr>
        <w:t xml:space="preserve">五.1  权限模型</w:t>
      </w:r>
    </w:p>
    <w:p>
      <w:pPr>
        <w:spacing w:after="80" w:before="80" w:line="320"/>
        <w:jc w:val="both"/>
      </w:pPr>
      <w:r>
        <w:rPr>
          <w:rFonts w:ascii="Microsoft YaHei" w:cs="Microsoft YaHei" w:eastAsia="Microsoft YaHei" w:hAnsi="Microsoft YaHei"/>
          <w:b w:val="false"/>
          <w:bCs w:val="false"/>
          <w:sz w:val="21"/>
          <w:szCs w:val="21"/>
        </w:rPr>
        <w:t xml:space="preserve">系统采用三层权限模型：</w:t>
      </w:r>
    </w:p>
    <w:p>
      <w:pPr>
        <w:pStyle w:val="ListParagraph"/>
        <w:numPr>
          <w:ilvl w:val="0"/>
          <w:numId w:val="3"/>
        </w:numPr>
        <w:spacing w:after="40" w:before="40" w:line="300"/>
      </w:pPr>
      <w:r>
        <w:rPr>
          <w:rFonts w:ascii="Microsoft YaHei" w:cs="Microsoft YaHei" w:eastAsia="Microsoft YaHei" w:hAnsi="Microsoft YaHei"/>
          <w:sz w:val="21"/>
          <w:szCs w:val="21"/>
        </w:rPr>
        <w:t xml:space="preserve">功能权限（按模块×操作授权）——决定“能做什么”。</w:t>
      </w:r>
    </w:p>
    <w:p>
      <w:pPr>
        <w:pStyle w:val="ListParagraph"/>
        <w:numPr>
          <w:ilvl w:val="0"/>
          <w:numId w:val="3"/>
        </w:numPr>
        <w:spacing w:after="40" w:before="40" w:line="300"/>
      </w:pPr>
      <w:r>
        <w:rPr>
          <w:rFonts w:ascii="Microsoft YaHei" w:cs="Microsoft YaHei" w:eastAsia="Microsoft YaHei" w:hAnsi="Microsoft YaHei"/>
          <w:sz w:val="21"/>
          <w:szCs w:val="21"/>
        </w:rPr>
        <w:t xml:space="preserve">数据权限（按楼栋/部门/客户/合同维度授权）——决定“能看哪些数据”。</w:t>
      </w:r>
    </w:p>
    <w:p>
      <w:pPr>
        <w:pStyle w:val="ListParagraph"/>
        <w:numPr>
          <w:ilvl w:val="0"/>
          <w:numId w:val="3"/>
        </w:numPr>
        <w:spacing w:after="40" w:before="40" w:line="300"/>
      </w:pPr>
      <w:r>
        <w:rPr>
          <w:rFonts w:ascii="Microsoft YaHei" w:cs="Microsoft YaHei" w:eastAsia="Microsoft YaHei" w:hAnsi="Microsoft YaHei"/>
          <w:sz w:val="21"/>
          <w:szCs w:val="21"/>
        </w:rPr>
        <w:t xml:space="preserve">字段权限（按字段级显示/隐藏/脱敏）——决定“能看到哪些字段”。</w:t>
      </w:r>
    </w:p>
    <w:p>
      <w:pPr>
        <w:spacing w:after="80" w:before="80" w:line="320"/>
        <w:jc w:val="both"/>
      </w:pPr>
      <w:r>
        <w:rPr>
          <w:rFonts w:ascii="Microsoft YaHei" w:cs="Microsoft YaHei" w:eastAsia="Microsoft YaHei" w:hAnsi="Microsoft YaHei"/>
          <w:b w:val="false"/>
          <w:bCs w:val="false"/>
          <w:sz w:val="21"/>
          <w:szCs w:val="21"/>
        </w:rPr>
        <w:t xml:space="preserve">角色之间允许多对多组合；任何用户至少分配一个角色。“超级管理员”角色全功能、全数据，但需双人确认开启高危操作。</w:t>
      </w:r>
    </w:p>
    <w:p>
      <w:pPr>
        <w:pStyle w:val="Heading2"/>
        <w:spacing w:after="140" w:before="220"/>
      </w:pPr>
      <w:r>
        <w:rPr>
          <w:rFonts w:ascii="Microsoft YaHei" w:cs="Microsoft YaHei" w:eastAsia="Microsoft YaHei" w:hAnsi="Microsoft YaHei"/>
          <w:b/>
          <w:bCs/>
          <w:color w:val="1F3864"/>
          <w:sz w:val="30"/>
          <w:szCs w:val="30"/>
        </w:rPr>
        <w:t xml:space="preserve">五.2  角色清单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角色编码</w:t>
            </w:r>
          </w:p>
        </w:tc>
        <w:tc>
          <w:tcPr>
            <w:tcW w:type="dxa" w:w="29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角色名称</w:t>
            </w:r>
          </w:p>
        </w:tc>
        <w:tc>
          <w:tcPr>
            <w:tcW w:type="dxa" w:w="40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主要使用人员</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ROLE_SUPER_ADMIN</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超级管理员</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信息化主管 / 项目负责人（限 1-2 人，需备案）</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ROLE_EXEC</w:t>
            </w:r>
          </w:p>
        </w:tc>
        <w:tc>
          <w:tcPr>
            <w:tcW w:type="dxa" w:w="2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公司高层</w:t>
            </w:r>
          </w:p>
        </w:tc>
        <w:tc>
          <w:tcPr>
            <w:tcW w:type="dxa" w:w="4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董事长、总经理、副总（仅查阅与驾驶舱）</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ROLE_PARK_MGR</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园区运营负责人</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园区运营总监 / 经理</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ROLE_INVEST_HEAD</w:t>
            </w:r>
          </w:p>
        </w:tc>
        <w:tc>
          <w:tcPr>
            <w:tcW w:type="dxa" w:w="2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招商主管</w:t>
            </w:r>
          </w:p>
        </w:tc>
        <w:tc>
          <w:tcPr>
            <w:tcW w:type="dxa" w:w="4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招商部门主管</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ROLE_INVEST_STAFF</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招商专员</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招商经理 / 招商专员</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ROLE_FIN_MGR</w:t>
            </w:r>
          </w:p>
        </w:tc>
        <w:tc>
          <w:tcPr>
            <w:tcW w:type="dxa" w:w="2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财务主管</w:t>
            </w:r>
          </w:p>
        </w:tc>
        <w:tc>
          <w:tcPr>
            <w:tcW w:type="dxa" w:w="4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财务经理</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ROLE_FIN_STAFF</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财务专员</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应收会计 / 出纳</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ROLE_PM_MGR</w:t>
            </w:r>
          </w:p>
        </w:tc>
        <w:tc>
          <w:tcPr>
            <w:tcW w:type="dxa" w:w="2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物业主管</w:t>
            </w:r>
          </w:p>
        </w:tc>
        <w:tc>
          <w:tcPr>
            <w:tcW w:type="dxa" w:w="4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物业经理</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ROLE_PM_STAFF</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物业专员</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物业前台 / 派单员</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ROLE_PM_WORKER</w:t>
            </w:r>
          </w:p>
        </w:tc>
        <w:tc>
          <w:tcPr>
            <w:tcW w:type="dxa" w:w="2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维修工程师</w:t>
            </w:r>
          </w:p>
        </w:tc>
        <w:tc>
          <w:tcPr>
            <w:tcW w:type="dxa" w:w="4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电工 / 水暖工 / 综合维修</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ROLE_SECURITY_MGR</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安全主管</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安全经理 / 消防主管</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ROLE_SECURITY_STAFF</w:t>
            </w:r>
          </w:p>
        </w:tc>
        <w:tc>
          <w:tcPr>
            <w:tcW w:type="dxa" w:w="2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安全员 / 保安</w:t>
            </w:r>
          </w:p>
        </w:tc>
        <w:tc>
          <w:tcPr>
            <w:tcW w:type="dxa" w:w="4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巡检员、保安、消防员</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ROLE_ENG_MGR</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设备主管（二期）</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设备工程师主管</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ROLE_ENG_STAFF</w:t>
            </w:r>
          </w:p>
        </w:tc>
        <w:tc>
          <w:tcPr>
            <w:tcW w:type="dxa" w:w="2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设备维保专员（二期）</w:t>
            </w:r>
          </w:p>
        </w:tc>
        <w:tc>
          <w:tcPr>
            <w:tcW w:type="dxa" w:w="4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电梯、空调、消防维保工程师</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ROLE_BIZ_SERV</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企业服务专员（三期）</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政策服务、活动管理、展贸中心</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ROLE_TENANT_ADMIN</w:t>
            </w:r>
          </w:p>
        </w:tc>
        <w:tc>
          <w:tcPr>
            <w:tcW w:type="dxa" w:w="2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租户管理员</w:t>
            </w:r>
          </w:p>
        </w:tc>
        <w:tc>
          <w:tcPr>
            <w:tcW w:type="dxa" w:w="4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租户企业管理员（一个租户最多 5 名）</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ROLE_TENANT_USER</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租户员工</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租户企业普通员工</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ROLE_AUDIT</w:t>
            </w:r>
          </w:p>
        </w:tc>
        <w:tc>
          <w:tcPr>
            <w:tcW w:type="dxa" w:w="2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审计员</w:t>
            </w:r>
          </w:p>
        </w:tc>
        <w:tc>
          <w:tcPr>
            <w:tcW w:type="dxa" w:w="4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内审/外审；只读全部模块；可导出审计日志</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ROLE_DEV_OPS</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运维管理员</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运维监控、备份、密钥；不可访问业务数据</w:t>
            </w:r>
          </w:p>
        </w:tc>
      </w:tr>
    </w:tbl>
    <w:p>
      <w:pPr>
        <w:pStyle w:val="Heading2"/>
        <w:spacing w:after="140" w:before="220"/>
      </w:pPr>
      <w:r>
        <w:rPr>
          <w:rFonts w:ascii="Microsoft YaHei" w:cs="Microsoft YaHei" w:eastAsia="Microsoft YaHei" w:hAnsi="Microsoft YaHei"/>
          <w:b/>
          <w:bCs/>
          <w:color w:val="1F3864"/>
          <w:sz w:val="30"/>
          <w:szCs w:val="30"/>
        </w:rPr>
        <w:t xml:space="preserve">五.3  功能权限矩阵（一期 P0 模块）</w:t>
      </w:r>
    </w:p>
    <w:p>
      <w:pPr>
        <w:spacing w:after="80" w:before="80" w:line="320"/>
        <w:jc w:val="both"/>
      </w:pPr>
      <w:r>
        <w:rPr>
          <w:rFonts w:ascii="Microsoft YaHei" w:cs="Microsoft YaHei" w:eastAsia="Microsoft YaHei" w:hAnsi="Microsoft YaHei"/>
          <w:b w:val="false"/>
          <w:bCs w:val="false"/>
          <w:sz w:val="21"/>
          <w:szCs w:val="21"/>
        </w:rPr>
        <w:t xml:space="preserve">矩阵符号约定：✔ = 全权限（增删改查导）；R = 只读；A = 审批；O = 仅本人创建/相关；– = 无权限。一期不开放给租户端的模块，未列租户角色。</w:t>
      </w:r>
    </w:p>
    <w:p>
      <w:pPr>
        <w:spacing w:after="80" w:before="80" w:line="320"/>
        <w:jc w:val="both"/>
      </w:pPr>
      <w:r>
        <w:rPr>
          <w:rFonts w:ascii="Microsoft YaHei" w:cs="Microsoft YaHei" w:eastAsia="Microsoft YaHei" w:hAnsi="Microsoft YaHei"/>
          <w:b w:val="false"/>
          <w:bCs w:val="false"/>
          <w:sz w:val="21"/>
          <w:szCs w:val="21"/>
        </w:rPr>
        <w:t xml:space="preserve">管理后台模块矩阵（节选关键模块，附录 A 含完整版）：</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160"/>
        <w:gridCol w:w="600"/>
        <w:gridCol w:w="600"/>
        <w:gridCol w:w="600"/>
        <w:gridCol w:w="680"/>
        <w:gridCol w:w="680"/>
        <w:gridCol w:w="600"/>
        <w:gridCol w:w="600"/>
        <w:gridCol w:w="600"/>
        <w:gridCol w:w="600"/>
        <w:gridCol w:w="600"/>
        <w:gridCol w:w="600"/>
        <w:gridCol w:w="640"/>
      </w:tblGrid>
      <w:tr>
        <w:trPr>
          <w:tblHeader/>
        </w:trPr>
        <w:tc>
          <w:tcPr>
            <w:tcW w:type="dxa" w:w="21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模块 / 角色</w:t>
            </w:r>
          </w:p>
        </w:tc>
        <w:tc>
          <w:tcPr>
            <w:tcW w:type="dxa" w:w="6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超管</w:t>
            </w:r>
          </w:p>
        </w:tc>
        <w:tc>
          <w:tcPr>
            <w:tcW w:type="dxa" w:w="6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高层</w:t>
            </w:r>
          </w:p>
        </w:tc>
        <w:tc>
          <w:tcPr>
            <w:tcW w:type="dxa" w:w="6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运营</w:t>
            </w:r>
          </w:p>
        </w:tc>
        <w:tc>
          <w:tcPr>
            <w:tcW w:type="dxa" w:w="68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招商主</w:t>
            </w:r>
          </w:p>
        </w:tc>
        <w:tc>
          <w:tcPr>
            <w:tcW w:type="dxa" w:w="68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招商员</w:t>
            </w:r>
          </w:p>
        </w:tc>
        <w:tc>
          <w:tcPr>
            <w:tcW w:type="dxa" w:w="6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财主</w:t>
            </w:r>
          </w:p>
        </w:tc>
        <w:tc>
          <w:tcPr>
            <w:tcW w:type="dxa" w:w="6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财员</w:t>
            </w:r>
          </w:p>
        </w:tc>
        <w:tc>
          <w:tcPr>
            <w:tcW w:type="dxa" w:w="6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物主</w:t>
            </w:r>
          </w:p>
        </w:tc>
        <w:tc>
          <w:tcPr>
            <w:tcW w:type="dxa" w:w="6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物员</w:t>
            </w:r>
          </w:p>
        </w:tc>
        <w:tc>
          <w:tcPr>
            <w:tcW w:type="dxa" w:w="6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安主</w:t>
            </w:r>
          </w:p>
        </w:tc>
        <w:tc>
          <w:tcPr>
            <w:tcW w:type="dxa" w:w="6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安员</w:t>
            </w:r>
          </w:p>
        </w:tc>
        <w:tc>
          <w:tcPr>
            <w:tcW w:type="dxa" w:w="64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审计</w:t>
            </w:r>
          </w:p>
        </w:tc>
      </w:tr>
      <w:tr>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组织/角色/用户</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r>
      <w:tr>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园区/楼栋/楼层</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r>
      <w:tr>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房源/平面图</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r>
      <w:tr>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租户档案</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r>
      <w:tr>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招商线索</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O</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r>
      <w:tr>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招商跟进/看房</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O</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r>
      <w:tr>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报价/审批</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A</w:t>
            </w:r>
          </w:p>
        </w:tc>
        <w:tc>
          <w:tcPr>
            <w:tcW w:type="dxa" w:w="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A</w:t>
            </w:r>
          </w:p>
        </w:tc>
        <w:tc>
          <w:tcPr>
            <w:tcW w:type="dxa" w:w="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O</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r>
      <w:tr>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合同新增/审批</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A</w:t>
            </w:r>
          </w:p>
        </w:tc>
        <w:tc>
          <w:tcPr>
            <w:tcW w:type="dxa" w:w="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A</w:t>
            </w:r>
          </w:p>
        </w:tc>
        <w:tc>
          <w:tcPr>
            <w:tcW w:type="dxa" w:w="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O</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A</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r>
      <w:tr>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合同变更/续退</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A</w:t>
            </w:r>
          </w:p>
        </w:tc>
        <w:tc>
          <w:tcPr>
            <w:tcW w:type="dxa" w:w="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O</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A</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r>
      <w:tr>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应收账单</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r>
      <w:tr>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收款登记/欠费</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r>
      <w:tr>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发票管理</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r>
      <w:tr>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工单受理</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O</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r>
      <w:tr>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工单派单</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r>
      <w:tr>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工单处理</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O</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r>
      <w:tr>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巡检计划</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r>
      <w:tr>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巡检执行</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O</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O</w:t>
            </w:r>
          </w:p>
        </w:tc>
        <w:tc>
          <w:tcPr>
            <w:tcW w:type="dxa" w:w="6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r>
      <w:tr>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隐患登记</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O</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r>
      <w:tr>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隐患整改/关闭</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A</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r>
      <w:tr>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应急事件</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O</w:t>
            </w:r>
          </w:p>
        </w:tc>
        <w:tc>
          <w:tcPr>
            <w:tcW w:type="dxa" w:w="6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r>
      <w:tr>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驾驶舱-总裁</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r>
      <w:tr>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驾驶舱-招商</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r>
      <w:tr>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驾驶舱-财务</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r>
      <w:tr>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驾驶舱-物安</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r>
      <w:tr>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字典/系统配置</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r>
      <w:tr>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操作审计日志</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r>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数据导入</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A</w:t>
            </w:r>
          </w:p>
        </w:tc>
        <w:tc>
          <w:tcPr>
            <w:tcW w:type="dxa" w:w="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A</w:t>
            </w:r>
          </w:p>
        </w:tc>
        <w:tc>
          <w:tcPr>
            <w:tcW w:type="dxa" w:w="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A</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A</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A</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r>
      <w:tr>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数据导出</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A</w:t>
            </w:r>
          </w:p>
        </w:tc>
        <w:tc>
          <w:tcPr>
            <w:tcW w:type="dxa" w:w="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A</w:t>
            </w:r>
          </w:p>
        </w:tc>
        <w:tc>
          <w:tcPr>
            <w:tcW w:type="dxa" w:w="68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O</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A</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O</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A</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O</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A</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O</w:t>
            </w:r>
          </w:p>
        </w:tc>
        <w:tc>
          <w:tcPr>
            <w:tcW w:type="dxa" w:w="64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bl>
    <w:p>
      <w:pPr>
        <w:pStyle w:val="Heading2"/>
        <w:spacing w:after="140" w:before="220"/>
      </w:pPr>
      <w:r>
        <w:rPr>
          <w:rFonts w:ascii="Microsoft YaHei" w:cs="Microsoft YaHei" w:eastAsia="Microsoft YaHei" w:hAnsi="Microsoft YaHei"/>
          <w:b/>
          <w:bCs/>
          <w:color w:val="1F3864"/>
          <w:sz w:val="30"/>
          <w:szCs w:val="30"/>
        </w:rPr>
        <w:t xml:space="preserve">五.4  数据权限规则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维度</w:t>
            </w:r>
          </w:p>
        </w:tc>
        <w:tc>
          <w:tcPr>
            <w:tcW w:type="dxa" w:w="73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规则</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园区维度</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一期默认 1 个园区，所有内部角色看本园区数据；多园区时按 park_id 隔离。</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部门维度</w:t>
            </w:r>
          </w:p>
        </w:tc>
        <w:tc>
          <w:tcPr>
            <w:tcW w:type="dxa" w:w="7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招商专员只能看到本人为“跟进人”的线索；主管可看本部门全部线索；运营负责人可看全部。</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楼栋维度</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物业员工按授权楼栋接收工单；其他楼栋的数据不可见。</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客户/合同维度</w:t>
            </w:r>
          </w:p>
        </w:tc>
        <w:tc>
          <w:tcPr>
            <w:tcW w:type="dxa" w:w="7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招商专员只能查看本人为跟进人的客户全部资料；同部门其他人只能看脱敏的基础资料。</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金额维度</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合同金额、应收实收金额仅财务、运营负责人、高层、超管、审计可见；其他角色显示“***”。</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租户维度</w:t>
            </w:r>
          </w:p>
        </w:tc>
        <w:tc>
          <w:tcPr>
            <w:tcW w:type="dxa" w:w="7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租户管理员只能看到本租户的合同、应收、工单、附件；不可见其他租户任何数据。</w:t>
            </w:r>
          </w:p>
        </w:tc>
      </w:tr>
    </w:tbl>
    <w:p>
      <w:pPr>
        <w:pStyle w:val="Heading2"/>
        <w:spacing w:after="140" w:before="220"/>
      </w:pPr>
      <w:r>
        <w:rPr>
          <w:rFonts w:ascii="Microsoft YaHei" w:cs="Microsoft YaHei" w:eastAsia="Microsoft YaHei" w:hAnsi="Microsoft YaHei"/>
          <w:b/>
          <w:bCs/>
          <w:color w:val="1F3864"/>
          <w:sz w:val="30"/>
          <w:szCs w:val="30"/>
        </w:rPr>
        <w:t xml:space="preserve">五.5  字段级敏感字段清单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字段</w:t>
            </w:r>
          </w:p>
        </w:tc>
        <w:tc>
          <w:tcPr>
            <w:tcW w:type="dxa" w:w="33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出现表</w:t>
            </w:r>
          </w:p>
        </w:tc>
        <w:tc>
          <w:tcPr>
            <w:tcW w:type="dxa" w:w="36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默认脱敏规则</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身份证号</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联系人、租户法人</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前 4 后 4，中间替换 *</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手机号</w:t>
            </w:r>
          </w:p>
        </w:tc>
        <w:tc>
          <w:tcPr>
            <w:tcW w:type="dxa" w:w="3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联系人、客户、租户员工</w:t>
            </w:r>
          </w:p>
        </w:tc>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前 3 后 4，中间替换 *</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银行账号</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租户、收款记录</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仅保留后 4 位</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合同金额</w:t>
            </w:r>
          </w:p>
        </w:tc>
        <w:tc>
          <w:tcPr>
            <w:tcW w:type="dxa" w:w="3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合同、应收、收款</w:t>
            </w:r>
          </w:p>
        </w:tc>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仅指定角色可见明文，其他角色显示“***”</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合同附件 / 身份证扫描件</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附件中心</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仅指定角色可下载；下载留审计</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租户企业经营异常 / 风险等级</w:t>
            </w:r>
          </w:p>
        </w:tc>
        <w:tc>
          <w:tcPr>
            <w:tcW w:type="dxa" w:w="3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租户档案</w:t>
            </w:r>
          </w:p>
        </w:tc>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仅运营、招商主管、安全可见</w:t>
            </w:r>
          </w:p>
        </w:tc>
      </w:tr>
    </w:tbl>
    <w:p>
      <w:pPr>
        <w:pStyle w:val="Heading1"/>
        <w:pageBreakBefore/>
        <w:spacing w:after="200" w:before="240"/>
      </w:pPr>
      <w:r>
        <w:rPr>
          <w:rFonts w:ascii="Microsoft YaHei" w:cs="Microsoft YaHei" w:eastAsia="Microsoft YaHei" w:hAnsi="Microsoft YaHei"/>
          <w:b/>
          <w:bCs/>
          <w:color w:val="1F3864"/>
          <w:sz w:val="36"/>
          <w:szCs w:val="36"/>
        </w:rPr>
        <w:t xml:space="preserve">第六章  命名规则与编码规范</w:t>
      </w:r>
    </w:p>
    <w:p>
      <w:pPr>
        <w:pStyle w:val="Heading2"/>
        <w:spacing w:after="140" w:before="220"/>
      </w:pPr>
      <w:r>
        <w:rPr>
          <w:rFonts w:ascii="Microsoft YaHei" w:cs="Microsoft YaHei" w:eastAsia="Microsoft YaHei" w:hAnsi="Microsoft YaHei"/>
          <w:b/>
          <w:bCs/>
          <w:color w:val="1F3864"/>
          <w:sz w:val="30"/>
          <w:szCs w:val="30"/>
        </w:rPr>
        <w:t xml:space="preserve">六.1  资产 / 业务对象编码规则（统一全文）</w:t>
      </w:r>
    </w:p>
    <w:p>
      <w:pPr>
        <w:spacing w:after="80" w:before="80" w:line="320"/>
        <w:jc w:val="both"/>
      </w:pPr>
      <w:r>
        <w:rPr>
          <w:rFonts w:ascii="Microsoft YaHei" w:cs="Microsoft YaHei" w:eastAsia="Microsoft YaHei" w:hAnsi="Microsoft YaHei"/>
          <w:b w:val="false"/>
          <w:bCs w:val="false"/>
          <w:sz w:val="21"/>
          <w:szCs w:val="21"/>
        </w:rPr>
        <w:t xml:space="preserve">所有可经营对象、可维保对象、可巡检对象均按以下规则统一编码。编码一旦生成不可变更；如对象退役，编码不重新使用，仅状态变更。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对象</w:t>
            </w:r>
          </w:p>
        </w:tc>
        <w:tc>
          <w:tcPr>
            <w:tcW w:type="dxa" w:w="37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编码规则</w:t>
            </w:r>
          </w:p>
        </w:tc>
        <w:tc>
          <w:tcPr>
            <w:tcW w:type="dxa" w:w="36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示例</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园区</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JH（金湖固定缩写）</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JH</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楼栋</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JH-B + 2 位数字</w:t>
            </w:r>
          </w:p>
        </w:tc>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JH-B01、JH-B02</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楼层</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JH-B01-F + 2 位数字</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JH-B01-F03</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房间 / 房源</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JH-B01-F03-R + 4 位数字</w:t>
            </w:r>
          </w:p>
        </w:tc>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JH-B01-F03-R0308</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停车位</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JH-PK-{区} + 3 位数字</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JH-PK-A-001</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充电桩</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JH-CP-{区} + 3 位数字</w:t>
            </w:r>
          </w:p>
        </w:tc>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JH-CP-A-001</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提升平台</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JH-LP-{楼栋} + 3 位数字</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JH-LP-B02-001</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消防设备</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JH-FS-{楼栋} + 3 位数字</w:t>
            </w:r>
          </w:p>
        </w:tc>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JH-FS-B01-001</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摄像头</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JH-CAM-{楼栋} + 3 位数字</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JH-CAM-B01-015</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门禁点</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JH-AC-{楼栋} + 3 位数字</w:t>
            </w:r>
          </w:p>
        </w:tc>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JH-AC-B01-002</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电表</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JH-EM-{楼栋} + 3 位数字</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JH-EM-B01-023</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水表</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JH-WM-{楼栋} + 3 位数字</w:t>
            </w:r>
          </w:p>
        </w:tc>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JH-WM-B01-014</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巡检点</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JH-CP-{业务类别} + 4 位数字</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JH-CP-FIRE-0021</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租户编号</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TNT + 8 位流水（系统生成）</w:t>
            </w:r>
          </w:p>
        </w:tc>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TNT00000123</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客户线索</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LEAD + 8 位流水</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LEAD00000456</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合同编号</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CT + 年份 + 8 位流水</w:t>
            </w:r>
          </w:p>
        </w:tc>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CT2026-00000037</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应收单号</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AR + 年月 + 8 位流水</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AR202607-00000112</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收款单号</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PAY + 年月 + 8 位流水</w:t>
            </w:r>
          </w:p>
        </w:tc>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PAY202607-00000098</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发票单号</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INV + 年份 + 8 位流水</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INV2026-00000045</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工单编号</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WO + 年月日 + 6 位流水</w:t>
            </w:r>
          </w:p>
        </w:tc>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WO20260712-000017</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隐患编号</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HZ + 年月日 + 6 位流水</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HZ20260712-000003</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应急事件</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EM + 年月日时分 + 4 位流水</w:t>
            </w:r>
          </w:p>
        </w:tc>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EM2026071214-0001</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巡检任务</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PT + 年月日 + 6 位流水</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PT20260712-000045</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设备工单</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EQ + 年月日 + 6 位流水</w:t>
            </w:r>
          </w:p>
        </w:tc>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EQ20260712-000008</w:t>
            </w:r>
          </w:p>
        </w:tc>
      </w:tr>
    </w:tbl>
    <w:p>
      <w:pPr>
        <w:pStyle w:val="Heading2"/>
        <w:spacing w:after="140" w:before="220"/>
      </w:pPr>
      <w:r>
        <w:rPr>
          <w:rFonts w:ascii="Microsoft YaHei" w:cs="Microsoft YaHei" w:eastAsia="Microsoft YaHei" w:hAnsi="Microsoft YaHei"/>
          <w:b/>
          <w:bCs/>
          <w:color w:val="1F3864"/>
          <w:sz w:val="30"/>
          <w:szCs w:val="30"/>
        </w:rPr>
        <w:t xml:space="preserve">六.2  数据库命名规则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对象</w:t>
            </w:r>
          </w:p>
        </w:tc>
        <w:tc>
          <w:tcPr>
            <w:tcW w:type="dxa" w:w="5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规则</w:t>
            </w:r>
          </w:p>
        </w:tc>
        <w:tc>
          <w:tcPr>
            <w:tcW w:type="dxa" w:w="21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示例</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数据库名</w:t>
            </w:r>
          </w:p>
        </w:tc>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项目缩写_环境，全部小写，下划线分隔</w:t>
            </w:r>
          </w:p>
        </w:tc>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jinhu_prod</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业务表</w:t>
            </w:r>
          </w:p>
        </w:tc>
        <w:tc>
          <w:tcPr>
            <w:tcW w:type="dxa" w:w="5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biz_{领域}_{对象}，单数名词</w:t>
            </w:r>
          </w:p>
        </w:tc>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biz_park_unit、biz_invest_lead</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主数据表</w:t>
            </w:r>
          </w:p>
        </w:tc>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md_{对象}</w:t>
            </w:r>
          </w:p>
        </w:tc>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md_industry、md_dict</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关系/中间表</w:t>
            </w:r>
          </w:p>
        </w:tc>
        <w:tc>
          <w:tcPr>
            <w:tcW w:type="dxa" w:w="5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rel_{对象A}_{对象B}</w:t>
            </w:r>
          </w:p>
        </w:tc>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rel_user_role</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日志表</w:t>
            </w:r>
          </w:p>
        </w:tc>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log_{业务}</w:t>
            </w:r>
          </w:p>
        </w:tc>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log_login、log_operation</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报表/统计表</w:t>
            </w:r>
          </w:p>
        </w:tc>
        <w:tc>
          <w:tcPr>
            <w:tcW w:type="dxa" w:w="5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rpt_{业务}_{周期}</w:t>
            </w:r>
          </w:p>
        </w:tc>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rpt_invest_daily</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主键字段</w:t>
            </w:r>
          </w:p>
        </w:tc>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id，BIGINT，雪花算法或数据库自增</w:t>
            </w:r>
          </w:p>
        </w:tc>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id</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外键字段</w:t>
            </w:r>
          </w:p>
        </w:tc>
        <w:tc>
          <w:tcPr>
            <w:tcW w:type="dxa" w:w="5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{被引用表对象}_id</w:t>
            </w:r>
          </w:p>
        </w:tc>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tenant_id、contract_id</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状态字段</w:t>
            </w:r>
          </w:p>
        </w:tc>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status，整型枚举 + 字典</w:t>
            </w:r>
          </w:p>
        </w:tc>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status = 10/20/30…</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时间字段</w:t>
            </w:r>
          </w:p>
        </w:tc>
        <w:tc>
          <w:tcPr>
            <w:tcW w:type="dxa" w:w="5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{动作}_time / {动作}_date / {动作}_at</w:t>
            </w:r>
          </w:p>
        </w:tc>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create_time、approve_time</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人员字段</w:t>
            </w:r>
          </w:p>
        </w:tc>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{动作}_by / {动作}_user_id</w:t>
            </w:r>
          </w:p>
        </w:tc>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create_by、approve_by</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软删除</w:t>
            </w:r>
          </w:p>
        </w:tc>
        <w:tc>
          <w:tcPr>
            <w:tcW w:type="dxa" w:w="5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is_deleted TINYINT(1) DEFAULT 0；不物理删除</w:t>
            </w:r>
          </w:p>
        </w:tc>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is_deleted</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版本字段</w:t>
            </w:r>
          </w:p>
        </w:tc>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version INT；用于乐观锁</w:t>
            </w:r>
          </w:p>
        </w:tc>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version</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租户键</w:t>
            </w:r>
          </w:p>
        </w:tc>
        <w:tc>
          <w:tcPr>
            <w:tcW w:type="dxa" w:w="5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tenant_id BIGINT NOT NULL</w:t>
            </w:r>
          </w:p>
        </w:tc>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tenant_id</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园区键</w:t>
            </w:r>
          </w:p>
        </w:tc>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park_id BIGINT NOT NULL</w:t>
            </w:r>
          </w:p>
        </w:tc>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park_id</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索引命名</w:t>
            </w:r>
          </w:p>
        </w:tc>
        <w:tc>
          <w:tcPr>
            <w:tcW w:type="dxa" w:w="5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idx_{表}_{字段}；唯一索引 uk_{表}_{字段}</w:t>
            </w:r>
          </w:p>
        </w:tc>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idx_contract_tenant_id</w:t>
            </w:r>
          </w:p>
        </w:tc>
      </w:tr>
    </w:tbl>
    <w:p>
      <w:pPr>
        <w:pStyle w:val="Heading2"/>
        <w:spacing w:after="140" w:before="220"/>
      </w:pPr>
      <w:r>
        <w:rPr>
          <w:rFonts w:ascii="Microsoft YaHei" w:cs="Microsoft YaHei" w:eastAsia="Microsoft YaHei" w:hAnsi="Microsoft YaHei"/>
          <w:b/>
          <w:bCs/>
          <w:color w:val="1F3864"/>
          <w:sz w:val="30"/>
          <w:szCs w:val="30"/>
        </w:rPr>
        <w:t xml:space="preserve">六.3  API 命名规则</w:t>
      </w:r>
    </w:p>
    <w:p>
      <w:pPr>
        <w:pStyle w:val="ListParagraph"/>
        <w:numPr>
          <w:ilvl w:val="0"/>
          <w:numId w:val="2"/>
        </w:numPr>
        <w:spacing w:after="40" w:before="40" w:line="300"/>
      </w:pPr>
      <w:r>
        <w:rPr>
          <w:rFonts w:ascii="Microsoft YaHei" w:cs="Microsoft YaHei" w:eastAsia="Microsoft YaHei" w:hAnsi="Microsoft YaHei"/>
          <w:sz w:val="21"/>
          <w:szCs w:val="21"/>
        </w:rPr>
        <w:t xml:space="preserve">URL 风格：RESTful，全小写，单词间连字符分隔；资源用复数名词。</w:t>
      </w:r>
    </w:p>
    <w:p>
      <w:pPr>
        <w:shd w:fill="F2F2F2" w:val="clear"/>
        <w:spacing w:after="40" w:before="40" w:line="280"/>
      </w:pPr>
      <w:r>
        <w:rPr>
          <w:rFonts w:ascii="Consolas" w:cs="Consolas" w:eastAsia="Consolas" w:hAnsi="Consolas"/>
          <w:sz w:val="19"/>
          <w:szCs w:val="19"/>
        </w:rPr>
        <w:t xml:space="preserve">  GET    /api/v1/park-units              查询房源列表</w:t>
      </w:r>
    </w:p>
    <w:p>
      <w:pPr>
        <w:shd w:fill="F2F2F2" w:val="clear"/>
        <w:spacing w:after="40" w:before="40" w:line="280"/>
      </w:pPr>
      <w:r>
        <w:rPr>
          <w:rFonts w:ascii="Consolas" w:cs="Consolas" w:eastAsia="Consolas" w:hAnsi="Consolas"/>
          <w:sz w:val="19"/>
          <w:szCs w:val="19"/>
        </w:rPr>
        <w:t xml:space="preserve">  GET    /api/v1/park-units/{id}         查询单个房源</w:t>
      </w:r>
    </w:p>
    <w:p>
      <w:pPr>
        <w:shd w:fill="F2F2F2" w:val="clear"/>
        <w:spacing w:after="40" w:before="40" w:line="280"/>
      </w:pPr>
      <w:r>
        <w:rPr>
          <w:rFonts w:ascii="Consolas" w:cs="Consolas" w:eastAsia="Consolas" w:hAnsi="Consolas"/>
          <w:sz w:val="19"/>
          <w:szCs w:val="19"/>
        </w:rPr>
        <w:t xml:space="preserve">  POST   /api/v1/park-units              新建房源</w:t>
      </w:r>
    </w:p>
    <w:p>
      <w:pPr>
        <w:shd w:fill="F2F2F2" w:val="clear"/>
        <w:spacing w:after="40" w:before="40" w:line="280"/>
      </w:pPr>
      <w:r>
        <w:rPr>
          <w:rFonts w:ascii="Consolas" w:cs="Consolas" w:eastAsia="Consolas" w:hAnsi="Consolas"/>
          <w:sz w:val="19"/>
          <w:szCs w:val="19"/>
        </w:rPr>
        <w:t xml:space="preserve">  PUT    /api/v1/park-units/{id}         全量更新</w:t>
      </w:r>
    </w:p>
    <w:p>
      <w:pPr>
        <w:shd w:fill="F2F2F2" w:val="clear"/>
        <w:spacing w:after="40" w:before="40" w:line="280"/>
      </w:pPr>
      <w:r>
        <w:rPr>
          <w:rFonts w:ascii="Consolas" w:cs="Consolas" w:eastAsia="Consolas" w:hAnsi="Consolas"/>
          <w:sz w:val="19"/>
          <w:szCs w:val="19"/>
        </w:rPr>
        <w:t xml:space="preserve">  PATCH  /api/v1/park-units/{id}         局部更新</w:t>
      </w:r>
    </w:p>
    <w:p>
      <w:pPr>
        <w:shd w:fill="F2F2F2" w:val="clear"/>
        <w:spacing w:after="40" w:before="40" w:line="280"/>
      </w:pPr>
      <w:r>
        <w:rPr>
          <w:rFonts w:ascii="Consolas" w:cs="Consolas" w:eastAsia="Consolas" w:hAnsi="Consolas"/>
          <w:sz w:val="19"/>
          <w:szCs w:val="19"/>
        </w:rPr>
        <w:t xml:space="preserve">  DELETE /api/v1/park-units/{id}         软删除</w:t>
      </w:r>
    </w:p>
    <w:p>
      <w:pPr>
        <w:shd w:fill="F2F2F2" w:val="clear"/>
        <w:spacing w:after="40" w:before="40" w:line="280"/>
      </w:pPr>
      <w:r>
        <w:rPr>
          <w:rFonts w:ascii="Consolas" w:cs="Consolas" w:eastAsia="Consolas" w:hAnsi="Consolas"/>
          <w:sz w:val="19"/>
          <w:szCs w:val="19"/>
        </w:rPr>
        <w:t xml:space="preserve">  POST   /api/v1/contracts/{id}:submit   触发动作（冒号风格）</w:t>
      </w:r>
    </w:p>
    <w:p>
      <w:pPr>
        <w:pStyle w:val="ListParagraph"/>
        <w:numPr>
          <w:ilvl w:val="0"/>
          <w:numId w:val="2"/>
        </w:numPr>
        <w:spacing w:after="40" w:before="40" w:line="300"/>
      </w:pPr>
      <w:r>
        <w:rPr>
          <w:rFonts w:ascii="Microsoft YaHei" w:cs="Microsoft YaHei" w:eastAsia="Microsoft YaHei" w:hAnsi="Microsoft YaHei"/>
          <w:sz w:val="21"/>
          <w:szCs w:val="21"/>
        </w:rPr>
        <w:t xml:space="preserve">查询接口必须支持分页：page、page_size（默认 20，最大 100）；排序：sort=field,asc|desc。</w:t>
      </w:r>
    </w:p>
    <w:p>
      <w:pPr>
        <w:pStyle w:val="ListParagraph"/>
        <w:numPr>
          <w:ilvl w:val="0"/>
          <w:numId w:val="2"/>
        </w:numPr>
        <w:spacing w:after="40" w:before="40" w:line="300"/>
      </w:pPr>
      <w:r>
        <w:rPr>
          <w:rFonts w:ascii="Microsoft YaHei" w:cs="Microsoft YaHei" w:eastAsia="Microsoft YaHei" w:hAnsi="Microsoft YaHei"/>
          <w:sz w:val="21"/>
          <w:szCs w:val="21"/>
        </w:rPr>
        <w:t xml:space="preserve">查询条件统一用 query parameter；复杂查询用 POST /search 子资源。</w:t>
      </w:r>
    </w:p>
    <w:p>
      <w:pPr>
        <w:pStyle w:val="ListParagraph"/>
        <w:numPr>
          <w:ilvl w:val="0"/>
          <w:numId w:val="2"/>
        </w:numPr>
        <w:spacing w:after="40" w:before="40" w:line="300"/>
      </w:pPr>
      <w:r>
        <w:rPr>
          <w:rFonts w:ascii="Microsoft YaHei" w:cs="Microsoft YaHei" w:eastAsia="Microsoft YaHei" w:hAnsi="Microsoft YaHei"/>
          <w:sz w:val="21"/>
          <w:szCs w:val="21"/>
        </w:rPr>
        <w:t xml:space="preserve">批量接口：/batch 后缀；返回逐行结果。</w:t>
      </w:r>
    </w:p>
    <w:p>
      <w:pPr>
        <w:pStyle w:val="ListParagraph"/>
        <w:numPr>
          <w:ilvl w:val="0"/>
          <w:numId w:val="2"/>
        </w:numPr>
        <w:spacing w:after="40" w:before="40" w:line="300"/>
      </w:pPr>
      <w:r>
        <w:rPr>
          <w:rFonts w:ascii="Microsoft YaHei" w:cs="Microsoft YaHei" w:eastAsia="Microsoft YaHei" w:hAnsi="Microsoft YaHei"/>
          <w:sz w:val="21"/>
          <w:szCs w:val="21"/>
        </w:rPr>
        <w:t xml:space="preserve">版本号：/api/v1/，破坏式变更升 v2 并保留 v1 至少 6 个月。</w:t>
      </w:r>
    </w:p>
    <w:p>
      <w:pPr>
        <w:pStyle w:val="Heading2"/>
        <w:spacing w:after="140" w:before="220"/>
      </w:pPr>
      <w:r>
        <w:rPr>
          <w:rFonts w:ascii="Microsoft YaHei" w:cs="Microsoft YaHei" w:eastAsia="Microsoft YaHei" w:hAnsi="Microsoft YaHei"/>
          <w:b/>
          <w:bCs/>
          <w:color w:val="1F3864"/>
          <w:sz w:val="30"/>
          <w:szCs w:val="30"/>
        </w:rPr>
        <w:t xml:space="preserve">六.4  前端命名规则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760"/>
        <w:gridCol w:w="2800"/>
      </w:tblGrid>
      <w:tr>
        <w:trPr>
          <w:tblHeader/>
        </w:trPr>
        <w:tc>
          <w:tcPr>
            <w:tcW w:type="dxa" w:w="1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对象</w:t>
            </w:r>
          </w:p>
        </w:tc>
        <w:tc>
          <w:tcPr>
            <w:tcW w:type="dxa" w:w="47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规则</w:t>
            </w:r>
          </w:p>
        </w:tc>
        <w:tc>
          <w:tcPr>
            <w:tcW w:type="dxa" w:w="2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示例</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项目目录</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src/views/{业务域}/{对象}</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src/views/contract/list.vue</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组件 Vue</w:t>
            </w:r>
          </w:p>
        </w:tc>
        <w:tc>
          <w:tcPr>
            <w:tcW w:type="dxa" w:w="4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大驼峰，业务域 + 对象</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ContractList.vue、AssetUnitTree.vue</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组件 React</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大驼峰</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ContractList.tsx</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路由 Path</w:t>
            </w:r>
          </w:p>
        </w:tc>
        <w:tc>
          <w:tcPr>
            <w:tcW w:type="dxa" w:w="4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小写连字符</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/contract/list</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路由 Name</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大驼峰</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ContractList</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Store / Pinia</w:t>
            </w:r>
          </w:p>
        </w:tc>
        <w:tc>
          <w:tcPr>
            <w:tcW w:type="dxa" w:w="4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use{对象}Store</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useContractStore</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API 模块</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src/api/{业务域}.ts</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src/api/contract.ts</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常量</w:t>
            </w:r>
          </w:p>
        </w:tc>
        <w:tc>
          <w:tcPr>
            <w:tcW w:type="dxa" w:w="4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全大写下划线</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STATUS_DRAFT、ROLE_PARK_MGR</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事件命名</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on{动作}{对象}</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onSubmitContract</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CSS Class</w:t>
            </w:r>
          </w:p>
        </w:tc>
        <w:tc>
          <w:tcPr>
            <w:tcW w:type="dxa" w:w="4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BEM：block__element--modifier</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contract-card__title--bold</w:t>
            </w:r>
          </w:p>
        </w:tc>
      </w:tr>
    </w:tbl>
    <w:p>
      <w:pPr>
        <w:pStyle w:val="Heading2"/>
        <w:spacing w:after="140" w:before="220"/>
      </w:pPr>
      <w:r>
        <w:rPr>
          <w:rFonts w:ascii="Microsoft YaHei" w:cs="Microsoft YaHei" w:eastAsia="Microsoft YaHei" w:hAnsi="Microsoft YaHei"/>
          <w:b/>
          <w:bCs/>
          <w:color w:val="1F3864"/>
          <w:sz w:val="30"/>
          <w:szCs w:val="30"/>
        </w:rPr>
        <w:t xml:space="preserve">六.5  Git 与版本管理</w:t>
      </w:r>
    </w:p>
    <w:p>
      <w:pPr>
        <w:pStyle w:val="ListParagraph"/>
        <w:numPr>
          <w:ilvl w:val="0"/>
          <w:numId w:val="2"/>
        </w:numPr>
        <w:spacing w:after="40" w:before="40" w:line="300"/>
      </w:pPr>
      <w:r>
        <w:rPr>
          <w:rFonts w:ascii="Microsoft YaHei" w:cs="Microsoft YaHei" w:eastAsia="Microsoft YaHei" w:hAnsi="Microsoft YaHei"/>
          <w:sz w:val="21"/>
          <w:szCs w:val="21"/>
        </w:rPr>
        <w:t xml:space="preserve">分支模型：main（生产）/release（预发布）/develop（集成）/feature/* / fix/* / hotfix/*。</w:t>
      </w:r>
    </w:p>
    <w:p>
      <w:pPr>
        <w:pStyle w:val="ListParagraph"/>
        <w:numPr>
          <w:ilvl w:val="0"/>
          <w:numId w:val="2"/>
        </w:numPr>
        <w:spacing w:after="40" w:before="40" w:line="300"/>
      </w:pPr>
      <w:r>
        <w:rPr>
          <w:rFonts w:ascii="Microsoft YaHei" w:cs="Microsoft YaHei" w:eastAsia="Microsoft YaHei" w:hAnsi="Microsoft YaHei"/>
          <w:sz w:val="21"/>
          <w:szCs w:val="21"/>
        </w:rPr>
        <w:t xml:space="preserve">提交信息：Conventional Commits（feat / fix / docs / refactor / test / chore / perf / build / ci）。</w:t>
      </w:r>
    </w:p>
    <w:p>
      <w:pPr>
        <w:pStyle w:val="ListParagraph"/>
        <w:numPr>
          <w:ilvl w:val="0"/>
          <w:numId w:val="2"/>
        </w:numPr>
        <w:spacing w:after="40" w:before="40" w:line="300"/>
      </w:pPr>
      <w:r>
        <w:rPr>
          <w:rFonts w:ascii="Microsoft YaHei" w:cs="Microsoft YaHei" w:eastAsia="Microsoft YaHei" w:hAnsi="Microsoft YaHei"/>
          <w:sz w:val="21"/>
          <w:szCs w:val="21"/>
        </w:rPr>
        <w:t xml:space="preserve">代码评审：所有合入 release / main 的 PR 必须至少 1 人评审通过；CI 必须通过。</w:t>
      </w:r>
    </w:p>
    <w:p>
      <w:pPr>
        <w:pStyle w:val="ListParagraph"/>
        <w:numPr>
          <w:ilvl w:val="0"/>
          <w:numId w:val="2"/>
        </w:numPr>
        <w:spacing w:after="40" w:before="40" w:line="300"/>
      </w:pPr>
      <w:r>
        <w:rPr>
          <w:rFonts w:ascii="Microsoft YaHei" w:cs="Microsoft YaHei" w:eastAsia="Microsoft YaHei" w:hAnsi="Microsoft YaHei"/>
          <w:sz w:val="21"/>
          <w:szCs w:val="21"/>
        </w:rPr>
        <w:t xml:space="preserve">版本号：语义化版本 v{major}.{minor}.{patch}；一期上线版本固定为 v1.0.0。</w:t>
      </w:r>
    </w:p>
    <w:p>
      <w:pPr>
        <w:pStyle w:val="Heading1"/>
        <w:pageBreakBefore/>
        <w:spacing w:after="200" w:before="240"/>
      </w:pPr>
      <w:r>
        <w:rPr>
          <w:rFonts w:ascii="Microsoft YaHei" w:cs="Microsoft YaHei" w:eastAsia="Microsoft YaHei" w:hAnsi="Microsoft YaHei"/>
          <w:b/>
          <w:bCs/>
          <w:color w:val="1F3864"/>
          <w:sz w:val="36"/>
          <w:szCs w:val="36"/>
        </w:rPr>
        <w:t xml:space="preserve">第七章  核心业务流程图与泳道图</w:t>
      </w:r>
    </w:p>
    <w:p>
      <w:pPr>
        <w:spacing w:after="80" w:before="80" w:line="320"/>
        <w:jc w:val="both"/>
      </w:pPr>
      <w:r>
        <w:rPr>
          <w:rFonts w:ascii="Microsoft YaHei" w:cs="Microsoft YaHei" w:eastAsia="Microsoft YaHei" w:hAnsi="Microsoft YaHei"/>
          <w:b w:val="false"/>
          <w:bCs w:val="false"/>
          <w:sz w:val="21"/>
          <w:szCs w:val="21"/>
        </w:rPr>
        <w:t xml:space="preserve">本章以“流程描述 + 状态机表 + 泳道图（角色×节点矩阵）+ 异常分支”的统一格式，刻画一期 8 条核心业务流程。开发单位与 Anti-Gravity 平台均按本章流程开发；测试方按本章流程编写测试路径（见第十章）。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1F3864" w:sz="12"/>
              <w:bottom w:val="single" w:color="1F3864" w:sz="12"/>
              <w:right w:val="single" w:color="1F3864" w:sz="12"/>
            </w:tcBorders>
            <w:shd w:fill="FFF2CC" w:val="clear"/>
            <w:tcMar>
              <w:top w:type="dxa" w:w="120"/>
              <w:left w:type="dxa" w:w="160"/>
              <w:bottom w:type="dxa" w:w="120"/>
              <w:right w:type="dxa" w:w="160"/>
            </w:tcMar>
          </w:tcPr>
          <w:p>
            <w:r>
              <w:rPr>
                <w:rFonts w:ascii="Microsoft YaHei" w:cs="Microsoft YaHei" w:eastAsia="Microsoft YaHei" w:hAnsi="Microsoft YaHei"/>
                <w:b/>
                <w:bCs/>
                <w:color w:val="C00000"/>
                <w:sz w:val="22"/>
                <w:szCs w:val="22"/>
              </w:rPr>
              <w:t xml:space="preserve">如何阅读泳道图</w:t>
            </w:r>
          </w:p>
          <w:p>
            <w:r>
              <w:rPr>
                <w:rFonts w:ascii="Microsoft YaHei" w:cs="Microsoft YaHei" w:eastAsia="Microsoft YaHei" w:hAnsi="Microsoft YaHei"/>
                <w:sz w:val="21"/>
                <w:szCs w:val="21"/>
              </w:rPr>
              <w:t xml:space="preserve">每个流程的泳道图以表格形式呈现：行 = 业务节点（按时序从上到下），列 = 角色泳道。单元格内为该角色在该节点上的动作：【发起】=触发节点；【处理】=本人处理；【审批】=本人审批；【知会】=收到系统消息；【可见】=可在系统中查看；【—】=不参与。状态机表给出节点之间的合法状态流转与触发条件。</w:t>
            </w:r>
          </w:p>
        </w:tc>
      </w:tr>
    </w:tbl>
    <w:p>
      <w:pPr>
        <w:pStyle w:val="Heading2"/>
        <w:spacing w:after="140" w:before="220"/>
      </w:pPr>
      <w:r>
        <w:rPr>
          <w:rFonts w:ascii="Microsoft YaHei" w:cs="Microsoft YaHei" w:eastAsia="Microsoft YaHei" w:hAnsi="Microsoft YaHei"/>
          <w:b/>
          <w:bCs/>
          <w:color w:val="1F3864"/>
          <w:sz w:val="30"/>
          <w:szCs w:val="30"/>
        </w:rPr>
        <w:t xml:space="preserve">七.1  流程 P-01：招商客户全流程（线索 → 入驻）</w:t>
      </w:r>
    </w:p>
    <w:p>
      <w:pPr>
        <w:pStyle w:val="Heading3"/>
        <w:spacing w:after="100" w:before="180"/>
      </w:pPr>
      <w:r>
        <w:rPr>
          <w:rFonts w:ascii="Microsoft YaHei" w:cs="Microsoft YaHei" w:eastAsia="Microsoft YaHei" w:hAnsi="Microsoft YaHei"/>
          <w:b/>
          <w:bCs/>
          <w:color w:val="1F3864"/>
          <w:sz w:val="25"/>
          <w:szCs w:val="25"/>
        </w:rPr>
        <w:t xml:space="preserve">流程描述</w:t>
      </w:r>
    </w:p>
    <w:p>
      <w:pPr>
        <w:spacing w:after="80" w:before="80" w:line="320"/>
        <w:jc w:val="both"/>
      </w:pPr>
      <w:r>
        <w:rPr>
          <w:rFonts w:ascii="Microsoft YaHei" w:cs="Microsoft YaHei" w:eastAsia="Microsoft YaHei" w:hAnsi="Microsoft YaHei"/>
          <w:b w:val="false"/>
          <w:bCs w:val="false"/>
          <w:sz w:val="21"/>
          <w:szCs w:val="21"/>
        </w:rPr>
        <w:t xml:space="preserve">从线索录入到合同签订并入驻的完整流程，全程在系统沉淀，禁止使用线下微信群作为唯一记录。</w:t>
      </w:r>
    </w:p>
    <w:p>
      <w:pPr>
        <w:pStyle w:val="Heading3"/>
        <w:spacing w:after="100" w:before="180"/>
      </w:pPr>
      <w:r>
        <w:rPr>
          <w:rFonts w:ascii="Microsoft YaHei" w:cs="Microsoft YaHei" w:eastAsia="Microsoft YaHei" w:hAnsi="Microsoft YaHei"/>
          <w:b/>
          <w:bCs/>
          <w:color w:val="1F3864"/>
          <w:sz w:val="25"/>
          <w:szCs w:val="25"/>
        </w:rPr>
        <w:t xml:space="preserve">状态机（线索/客户状态）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160"/>
        <w:gridCol w:w="3000"/>
      </w:tblGrid>
      <w:tr>
        <w:trPr>
          <w:tblHeader/>
        </w:trPr>
        <w:tc>
          <w:tcPr>
            <w:tcW w:type="dxa" w:w="10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状态码</w:t>
            </w:r>
          </w:p>
        </w:tc>
        <w:tc>
          <w:tcPr>
            <w:tcW w:type="dxa" w:w="2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状态名称</w:t>
            </w:r>
          </w:p>
        </w:tc>
        <w:tc>
          <w:tcPr>
            <w:tcW w:type="dxa" w:w="31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流入条件</w:t>
            </w:r>
          </w:p>
        </w:tc>
        <w:tc>
          <w:tcPr>
            <w:tcW w:type="dxa" w:w="30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流出方向</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10</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新建线索</w:t>
            </w:r>
          </w:p>
        </w:tc>
        <w:tc>
          <w:tcPr>
            <w:tcW w:type="dxa" w:w="3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线索录入</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20（联系成功）/ 90（无效）</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20</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初步沟通</w:t>
            </w:r>
          </w:p>
        </w:tc>
        <w:tc>
          <w:tcPr>
            <w:tcW w:type="dxa" w:w="3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电话/邮件/在线沟通成功</w:t>
            </w:r>
          </w:p>
        </w:tc>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30（已邀约看房）/ 80（暂搁置）/ 91（流失）</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30</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已邀约看房</w:t>
            </w:r>
          </w:p>
        </w:tc>
        <w:tc>
          <w:tcPr>
            <w:tcW w:type="dxa" w:w="3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确认看房时间</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40（已看房）/ 91（流失）</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40</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已看房</w:t>
            </w:r>
          </w:p>
        </w:tc>
        <w:tc>
          <w:tcPr>
            <w:tcW w:type="dxa" w:w="3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看房记录提交</w:t>
            </w:r>
          </w:p>
        </w:tc>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50（已报价）/ 91（流失）</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50</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已报价</w:t>
            </w:r>
          </w:p>
        </w:tc>
        <w:tc>
          <w:tcPr>
            <w:tcW w:type="dxa" w:w="3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报价方案推送</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60（商务谈判）/ 91（流失）</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60</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商务谈判</w:t>
            </w:r>
          </w:p>
        </w:tc>
        <w:tc>
          <w:tcPr>
            <w:tcW w:type="dxa" w:w="3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进入合同条款谈判</w:t>
            </w:r>
          </w:p>
        </w:tc>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70（合同审批中）/ 91（流失）</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70</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合同审批中</w:t>
            </w:r>
          </w:p>
        </w:tc>
        <w:tc>
          <w:tcPr>
            <w:tcW w:type="dxa" w:w="3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合同提交审批</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75（已签约）/ 91（流失）</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75</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已签约</w:t>
            </w:r>
          </w:p>
        </w:tc>
        <w:tc>
          <w:tcPr>
            <w:tcW w:type="dxa" w:w="3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合同生效</w:t>
            </w:r>
          </w:p>
        </w:tc>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78（已入驻）</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78</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已入驻</w:t>
            </w:r>
          </w:p>
        </w:tc>
        <w:tc>
          <w:tcPr>
            <w:tcW w:type="dxa" w:w="3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钥匙交接/入场完成</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终态（转入租户）</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80</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暂搁置</w:t>
            </w:r>
          </w:p>
        </w:tc>
        <w:tc>
          <w:tcPr>
            <w:tcW w:type="dxa" w:w="3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客户暂缓决策</w:t>
            </w:r>
          </w:p>
        </w:tc>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20/91</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90</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无效</w:t>
            </w:r>
          </w:p>
        </w:tc>
        <w:tc>
          <w:tcPr>
            <w:tcW w:type="dxa" w:w="3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线索质量不合格</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终态</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91</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流失</w:t>
            </w:r>
          </w:p>
        </w:tc>
        <w:tc>
          <w:tcPr>
            <w:tcW w:type="dxa" w:w="3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客户最终未签</w:t>
            </w:r>
          </w:p>
        </w:tc>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终态（需填流失原因）</w:t>
            </w:r>
          </w:p>
        </w:tc>
      </w:tr>
    </w:tbl>
    <w:p>
      <w:pPr>
        <w:pStyle w:val="Heading3"/>
        <w:spacing w:after="100" w:before="180"/>
      </w:pPr>
      <w:r>
        <w:rPr>
          <w:rFonts w:ascii="Microsoft YaHei" w:cs="Microsoft YaHei" w:eastAsia="Microsoft YaHei" w:hAnsi="Microsoft YaHei"/>
          <w:b/>
          <w:bCs/>
          <w:color w:val="1F3864"/>
          <w:sz w:val="25"/>
          <w:szCs w:val="25"/>
        </w:rPr>
        <w:t xml:space="preserve">泳道图（角色 × 节点）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100"/>
        <w:gridCol w:w="1100"/>
        <w:gridCol w:w="106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节点 \ 角色</w:t>
            </w:r>
          </w:p>
        </w:tc>
        <w:tc>
          <w:tcPr>
            <w:tcW w:type="dxa" w:w="1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招商专员</w:t>
            </w:r>
          </w:p>
        </w:tc>
        <w:tc>
          <w:tcPr>
            <w:tcW w:type="dxa" w:w="1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招商主管</w:t>
            </w:r>
          </w:p>
        </w:tc>
        <w:tc>
          <w:tcPr>
            <w:tcW w:type="dxa" w:w="1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运营负责人</w:t>
            </w:r>
          </w:p>
        </w:tc>
        <w:tc>
          <w:tcPr>
            <w:tcW w:type="dxa" w:w="11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财务</w:t>
            </w:r>
          </w:p>
        </w:tc>
        <w:tc>
          <w:tcPr>
            <w:tcW w:type="dxa" w:w="11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高层</w:t>
            </w:r>
          </w:p>
        </w:tc>
        <w:tc>
          <w:tcPr>
            <w:tcW w:type="dxa" w:w="10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系统</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N1 线索录入</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发起</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可见</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可见</w:t>
            </w:r>
          </w:p>
        </w:tc>
        <w:tc>
          <w:tcPr>
            <w:tcW w:type="dxa" w:w="1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自动生成 LEAD 编号</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N2 分配跟进人</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可见</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N3 初步沟通/记录</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可见</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N4 房源匹配推荐</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系统推荐</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N5 邀约看房/看房记录</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N6 报价方案</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套用模板</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N7 商务谈判记录</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N8 合同生成/提交审批</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发起</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套合同模板</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N9 合同签订/盖章</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电子归档</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N10 入驻 / 钥匙交接</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推送物业建档</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X1 流失（任一节点）</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可见</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必填流失原因</w:t>
            </w:r>
          </w:p>
        </w:tc>
      </w:tr>
    </w:tbl>
    <w:p>
      <w:pPr>
        <w:pStyle w:val="Heading3"/>
        <w:spacing w:after="100" w:before="180"/>
      </w:pPr>
      <w:r>
        <w:rPr>
          <w:rFonts w:ascii="Microsoft YaHei" w:cs="Microsoft YaHei" w:eastAsia="Microsoft YaHei" w:hAnsi="Microsoft YaHei"/>
          <w:b/>
          <w:bCs/>
          <w:color w:val="1F3864"/>
          <w:sz w:val="25"/>
          <w:szCs w:val="25"/>
        </w:rPr>
        <w:t xml:space="preserve">关键规则</w:t>
      </w:r>
    </w:p>
    <w:p>
      <w:pPr>
        <w:pStyle w:val="ListParagraph"/>
        <w:numPr>
          <w:ilvl w:val="0"/>
          <w:numId w:val="2"/>
        </w:numPr>
        <w:spacing w:after="40" w:before="40" w:line="300"/>
      </w:pPr>
      <w:r>
        <w:rPr>
          <w:rFonts w:ascii="Microsoft YaHei" w:cs="Microsoft YaHei" w:eastAsia="Microsoft YaHei" w:hAnsi="Microsoft YaHei"/>
          <w:sz w:val="21"/>
          <w:szCs w:val="21"/>
        </w:rPr>
        <w:t xml:space="preserve">线索默认归属到录入人；7 个工作日内未跟进自动“回收池”，主管可再分配。</w:t>
      </w:r>
    </w:p>
    <w:p>
      <w:pPr>
        <w:pStyle w:val="ListParagraph"/>
        <w:numPr>
          <w:ilvl w:val="0"/>
          <w:numId w:val="2"/>
        </w:numPr>
        <w:spacing w:after="40" w:before="40" w:line="300"/>
      </w:pPr>
      <w:r>
        <w:rPr>
          <w:rFonts w:ascii="Microsoft YaHei" w:cs="Microsoft YaHei" w:eastAsia="Microsoft YaHei" w:hAnsi="Microsoft YaHei"/>
          <w:sz w:val="21"/>
          <w:szCs w:val="21"/>
        </w:rPr>
        <w:t xml:space="preserve">报价金额低于参考价 10% 需运营负责人审批；低于 20% 需高层审批。</w:t>
      </w:r>
    </w:p>
    <w:p>
      <w:pPr>
        <w:pStyle w:val="ListParagraph"/>
        <w:numPr>
          <w:ilvl w:val="0"/>
          <w:numId w:val="2"/>
        </w:numPr>
        <w:spacing w:after="40" w:before="40" w:line="300"/>
      </w:pPr>
      <w:r>
        <w:rPr>
          <w:rFonts w:ascii="Microsoft YaHei" w:cs="Microsoft YaHei" w:eastAsia="Microsoft YaHei" w:hAnsi="Microsoft YaHei"/>
          <w:sz w:val="21"/>
          <w:szCs w:val="21"/>
        </w:rPr>
        <w:t xml:space="preserve">合同金额、付款方式、免租期、押金的非常规变更必须留审批意见。</w:t>
      </w:r>
    </w:p>
    <w:p>
      <w:pPr>
        <w:pStyle w:val="ListParagraph"/>
        <w:numPr>
          <w:ilvl w:val="0"/>
          <w:numId w:val="2"/>
        </w:numPr>
        <w:spacing w:after="40" w:before="40" w:line="300"/>
      </w:pPr>
      <w:r>
        <w:rPr>
          <w:rFonts w:ascii="Microsoft YaHei" w:cs="Microsoft YaHei" w:eastAsia="Microsoft YaHei" w:hAnsi="Microsoft YaHei"/>
          <w:sz w:val="21"/>
          <w:szCs w:val="21"/>
        </w:rPr>
        <w:t xml:space="preserve">流失客户的“流失原因”为下拉字典 + 备注；招商主管每月分析流失原因。</w:t>
      </w:r>
    </w:p>
    <w:p>
      <w:pPr>
        <w:pStyle w:val="Heading3"/>
        <w:spacing w:after="100" w:before="180"/>
      </w:pPr>
      <w:r>
        <w:rPr>
          <w:rFonts w:ascii="Microsoft YaHei" w:cs="Microsoft YaHei" w:eastAsia="Microsoft YaHei" w:hAnsi="Microsoft YaHei"/>
          <w:b/>
          <w:bCs/>
          <w:color w:val="1F3864"/>
          <w:sz w:val="25"/>
          <w:szCs w:val="25"/>
        </w:rPr>
        <w:t xml:space="preserve">异常分支</w:t>
      </w:r>
    </w:p>
    <w:p>
      <w:pPr>
        <w:pStyle w:val="ListParagraph"/>
        <w:numPr>
          <w:ilvl w:val="0"/>
          <w:numId w:val="2"/>
        </w:numPr>
        <w:spacing w:after="40" w:before="40" w:line="300"/>
      </w:pPr>
      <w:r>
        <w:rPr>
          <w:rFonts w:ascii="Microsoft YaHei" w:cs="Microsoft YaHei" w:eastAsia="Microsoft YaHei" w:hAnsi="Microsoft YaHei"/>
          <w:sz w:val="21"/>
          <w:szCs w:val="21"/>
        </w:rPr>
        <w:t xml:space="preserve">E-01 看房未到：状态保持 N5；自动 24 小时后提醒招商专员再次确认。</w:t>
      </w:r>
    </w:p>
    <w:p>
      <w:pPr>
        <w:pStyle w:val="ListParagraph"/>
        <w:numPr>
          <w:ilvl w:val="0"/>
          <w:numId w:val="2"/>
        </w:numPr>
        <w:spacing w:after="40" w:before="40" w:line="300"/>
      </w:pPr>
      <w:r>
        <w:rPr>
          <w:rFonts w:ascii="Microsoft YaHei" w:cs="Microsoft YaHei" w:eastAsia="Microsoft YaHei" w:hAnsi="Microsoft YaHei"/>
          <w:sz w:val="21"/>
          <w:szCs w:val="21"/>
        </w:rPr>
        <w:t xml:space="preserve">E-02 合同审批被驳回：状态回到 N7；驳回意见必填。</w:t>
      </w:r>
    </w:p>
    <w:p>
      <w:pPr>
        <w:pStyle w:val="ListParagraph"/>
        <w:numPr>
          <w:ilvl w:val="0"/>
          <w:numId w:val="2"/>
        </w:numPr>
        <w:spacing w:after="40" w:before="40" w:line="300"/>
      </w:pPr>
      <w:r>
        <w:rPr>
          <w:rFonts w:ascii="Microsoft YaHei" w:cs="Microsoft YaHei" w:eastAsia="Microsoft YaHei" w:hAnsi="Microsoft YaHei"/>
          <w:sz w:val="21"/>
          <w:szCs w:val="21"/>
        </w:rPr>
        <w:t xml:space="preserve">E-03 签约后未入驻：状态停在 75；超过 30 天自动提醒招商主管干预。</w:t>
      </w:r>
    </w:p>
    <w:p>
      <w:pPr>
        <w:pStyle w:val="Heading2"/>
        <w:spacing w:after="140" w:before="220"/>
      </w:pPr>
      <w:r>
        <w:rPr>
          <w:rFonts w:ascii="Microsoft YaHei" w:cs="Microsoft YaHei" w:eastAsia="Microsoft YaHei" w:hAnsi="Microsoft YaHei"/>
          <w:b/>
          <w:bCs/>
          <w:color w:val="1F3864"/>
          <w:sz w:val="30"/>
          <w:szCs w:val="30"/>
        </w:rPr>
        <w:t xml:space="preserve">七.2  流程 P-02：合同审批与归档</w:t>
      </w:r>
    </w:p>
    <w:p>
      <w:pPr>
        <w:pStyle w:val="Heading3"/>
        <w:spacing w:after="100" w:before="180"/>
      </w:pPr>
      <w:r>
        <w:rPr>
          <w:rFonts w:ascii="Microsoft YaHei" w:cs="Microsoft YaHei" w:eastAsia="Microsoft YaHei" w:hAnsi="Microsoft YaHei"/>
          <w:b/>
          <w:bCs/>
          <w:color w:val="1F3864"/>
          <w:sz w:val="25"/>
          <w:szCs w:val="25"/>
        </w:rPr>
        <w:t xml:space="preserve">流程描述</w:t>
      </w:r>
    </w:p>
    <w:p>
      <w:pPr>
        <w:spacing w:after="80" w:before="80" w:line="320"/>
        <w:jc w:val="both"/>
      </w:pPr>
      <w:r>
        <w:rPr>
          <w:rFonts w:ascii="Microsoft YaHei" w:cs="Microsoft YaHei" w:eastAsia="Microsoft YaHei" w:hAnsi="Microsoft YaHei"/>
          <w:b w:val="false"/>
          <w:bCs w:val="false"/>
          <w:sz w:val="21"/>
          <w:szCs w:val="21"/>
        </w:rPr>
        <w:t xml:space="preserve">以电子流为主、纸质合同为辅，所有合同必须先在系统中起草、审批、归档，再线下盖章生效；变更、续租、退租均沿用同一审批流。</w:t>
      </w:r>
    </w:p>
    <w:p>
      <w:pPr>
        <w:pStyle w:val="Heading3"/>
        <w:spacing w:after="100" w:before="180"/>
      </w:pPr>
      <w:r>
        <w:rPr>
          <w:rFonts w:ascii="Microsoft YaHei" w:cs="Microsoft YaHei" w:eastAsia="Microsoft YaHei" w:hAnsi="Microsoft YaHei"/>
          <w:b/>
          <w:bCs/>
          <w:color w:val="1F3864"/>
          <w:sz w:val="25"/>
          <w:szCs w:val="25"/>
        </w:rPr>
        <w:t xml:space="preserve">状态机（合同状态）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状态码</w:t>
            </w:r>
          </w:p>
        </w:tc>
        <w:tc>
          <w:tcPr>
            <w:tcW w:type="dxa" w:w="2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状态名称</w:t>
            </w:r>
          </w:p>
        </w:tc>
        <w:tc>
          <w:tcPr>
            <w:tcW w:type="dxa" w:w="59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流入条件</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10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草稿</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招商专员起草</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20</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招商主管审批中</w:t>
            </w:r>
          </w:p>
        </w:tc>
        <w:tc>
          <w:tcPr>
            <w:tcW w:type="dxa" w:w="5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提交</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30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运营负责人审批中</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招商主管通过</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40</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财务审批中</w:t>
            </w:r>
          </w:p>
        </w:tc>
        <w:tc>
          <w:tcPr>
            <w:tcW w:type="dxa" w:w="5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涉及金额/付款方式变更</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50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高层审批中</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合同金额 ≥ 设定阈值或非常规条款</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60</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待签章</w:t>
            </w:r>
          </w:p>
        </w:tc>
        <w:tc>
          <w:tcPr>
            <w:tcW w:type="dxa" w:w="5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全部审批通过</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70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已签生效</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线下盖章 + 系统标记生效日期</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75</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执行中</w:t>
            </w:r>
          </w:p>
        </w:tc>
        <w:tc>
          <w:tcPr>
            <w:tcW w:type="dxa" w:w="5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进入应收账单生成阶段</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80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变更中</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提交变更审批（金额/期限/房源）</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85</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续租中</w:t>
            </w:r>
          </w:p>
        </w:tc>
        <w:tc>
          <w:tcPr>
            <w:tcW w:type="dxa" w:w="5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续租审批</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88</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退租中</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退租审批</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90</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已终止</w:t>
            </w:r>
          </w:p>
        </w:tc>
        <w:tc>
          <w:tcPr>
            <w:tcW w:type="dxa" w:w="5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正常到期或提前解除</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91</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已作废</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审批拒绝</w:t>
            </w:r>
          </w:p>
        </w:tc>
      </w:tr>
    </w:tbl>
    <w:p>
      <w:pPr>
        <w:pStyle w:val="Heading3"/>
        <w:spacing w:after="100" w:before="180"/>
      </w:pPr>
      <w:r>
        <w:rPr>
          <w:rFonts w:ascii="Microsoft YaHei" w:cs="Microsoft YaHei" w:eastAsia="Microsoft YaHei" w:hAnsi="Microsoft YaHei"/>
          <w:b/>
          <w:bCs/>
          <w:color w:val="1F3864"/>
          <w:sz w:val="25"/>
          <w:szCs w:val="25"/>
        </w:rPr>
        <w:t xml:space="preserve">泳道图</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300"/>
        <w:gridCol w:w="1300"/>
        <w:gridCol w:w="1100"/>
        <w:gridCol w:w="6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节点 \ 角色</w:t>
            </w:r>
          </w:p>
        </w:tc>
        <w:tc>
          <w:tcPr>
            <w:tcW w:type="dxa" w:w="1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招商专员</w:t>
            </w:r>
          </w:p>
        </w:tc>
        <w:tc>
          <w:tcPr>
            <w:tcW w:type="dxa" w:w="1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招商主管</w:t>
            </w:r>
          </w:p>
        </w:tc>
        <w:tc>
          <w:tcPr>
            <w:tcW w:type="dxa" w:w="1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运营负责人</w:t>
            </w:r>
          </w:p>
        </w:tc>
        <w:tc>
          <w:tcPr>
            <w:tcW w:type="dxa" w:w="1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财务主管</w:t>
            </w:r>
          </w:p>
        </w:tc>
        <w:tc>
          <w:tcPr>
            <w:tcW w:type="dxa" w:w="11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高层</w:t>
            </w:r>
          </w:p>
        </w:tc>
        <w:tc>
          <w:tcPr>
            <w:tcW w:type="dxa" w:w="6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系统</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N1 起草合同</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发起</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套模板</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N2 提交审批</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N3 一级审批</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N4 二级审批</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N5 财务审批</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金额校验</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N6 高层审批</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金额阈值触发</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N7 签章准备</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生成签章版</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N8 盖章登记</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财务知会</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附件上传</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N9 合同生效</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自动生成应收</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X1 驳回</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回到 10</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X2 变更/续/退</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发起</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条件审批</w:t>
            </w:r>
          </w:p>
        </w:tc>
        <w:tc>
          <w:tcPr>
            <w:tcW w:type="dxa" w:w="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新增子流程</w:t>
            </w:r>
          </w:p>
        </w:tc>
      </w:tr>
    </w:tbl>
    <w:p>
      <w:pPr>
        <w:pStyle w:val="Heading3"/>
        <w:spacing w:after="100" w:before="180"/>
      </w:pPr>
      <w:r>
        <w:rPr>
          <w:rFonts w:ascii="Microsoft YaHei" w:cs="Microsoft YaHei" w:eastAsia="Microsoft YaHei" w:hAnsi="Microsoft YaHei"/>
          <w:b/>
          <w:bCs/>
          <w:color w:val="1F3864"/>
          <w:sz w:val="25"/>
          <w:szCs w:val="25"/>
        </w:rPr>
        <w:t xml:space="preserve">阈值规则（建议初始值，可在字典中配置）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金额规则</w:t>
            </w:r>
          </w:p>
        </w:tc>
        <w:tc>
          <w:tcPr>
            <w:tcW w:type="dxa" w:w="57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触发审批</w:t>
            </w:r>
          </w:p>
        </w:tc>
      </w:tr>
      <w:t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年度合同金额 &lt; 10 万</w:t>
            </w:r>
          </w:p>
        </w:tc>
        <w:tc>
          <w:tcPr>
            <w:tcW w:type="dxa" w:w="5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招商主管 + 运营负责人</w:t>
            </w:r>
          </w:p>
        </w:tc>
      </w:tr>
      <w:tr>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年度合同金额 10 万 - 50 万</w:t>
            </w:r>
          </w:p>
        </w:tc>
        <w:tc>
          <w:tcPr>
            <w:tcW w:type="dxa" w:w="5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财务主管</w:t>
            </w:r>
          </w:p>
        </w:tc>
      </w:tr>
      <w:t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年度合同金额 ≥ 50 万 或 免租期 &gt; 90 天 或 优惠 &gt; 15%</w:t>
            </w:r>
          </w:p>
        </w:tc>
        <w:tc>
          <w:tcPr>
            <w:tcW w:type="dxa" w:w="5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高层</w:t>
            </w:r>
          </w:p>
        </w:tc>
      </w:tr>
      <w:tr>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合同变更影响金额 ≥ 5 万</w:t>
            </w:r>
          </w:p>
        </w:tc>
        <w:tc>
          <w:tcPr>
            <w:tcW w:type="dxa" w:w="5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对应级别重审</w:t>
            </w:r>
          </w:p>
        </w:tc>
      </w:tr>
      <w:t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退租结算金额异常（押金扣减比例 &gt; 50%）</w:t>
            </w:r>
          </w:p>
        </w:tc>
        <w:tc>
          <w:tcPr>
            <w:tcW w:type="dxa" w:w="5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财务主管 + 运营负责人</w:t>
            </w:r>
          </w:p>
        </w:tc>
      </w:tr>
    </w:tbl>
    <w:p>
      <w:pPr>
        <w:pStyle w:val="Heading2"/>
        <w:spacing w:after="140" w:before="220"/>
      </w:pPr>
      <w:r>
        <w:rPr>
          <w:rFonts w:ascii="Microsoft YaHei" w:cs="Microsoft YaHei" w:eastAsia="Microsoft YaHei" w:hAnsi="Microsoft YaHei"/>
          <w:b/>
          <w:bCs/>
          <w:color w:val="1F3864"/>
          <w:sz w:val="30"/>
          <w:szCs w:val="30"/>
        </w:rPr>
        <w:t xml:space="preserve">七.3  流程 P-03：应收账单生成与回款</w:t>
      </w:r>
    </w:p>
    <w:p>
      <w:pPr>
        <w:pStyle w:val="Heading3"/>
        <w:spacing w:after="100" w:before="180"/>
      </w:pPr>
      <w:r>
        <w:rPr>
          <w:rFonts w:ascii="Microsoft YaHei" w:cs="Microsoft YaHei" w:eastAsia="Microsoft YaHei" w:hAnsi="Microsoft YaHei"/>
          <w:b/>
          <w:bCs/>
          <w:color w:val="1F3864"/>
          <w:sz w:val="25"/>
          <w:szCs w:val="25"/>
        </w:rPr>
        <w:t xml:space="preserve">流程描述</w:t>
      </w:r>
    </w:p>
    <w:p>
      <w:pPr>
        <w:spacing w:after="80" w:before="80" w:line="320"/>
        <w:jc w:val="both"/>
      </w:pPr>
      <w:r>
        <w:rPr>
          <w:rFonts w:ascii="Microsoft YaHei" w:cs="Microsoft YaHei" w:eastAsia="Microsoft YaHei" w:hAnsi="Microsoft YaHei"/>
          <w:b w:val="false"/>
          <w:bCs w:val="false"/>
          <w:sz w:val="21"/>
          <w:szCs w:val="21"/>
        </w:rPr>
        <w:t xml:space="preserve">应收账单由合同自动生成（按付款周期），逾期前 N 天自动提醒；财务登记实收；欠款进入账龄分析；逾期豁免须财务主管 + 运营负责人双签。</w:t>
      </w:r>
    </w:p>
    <w:p>
      <w:pPr>
        <w:pStyle w:val="Heading3"/>
        <w:spacing w:after="100" w:before="180"/>
      </w:pPr>
      <w:r>
        <w:rPr>
          <w:rFonts w:ascii="Microsoft YaHei" w:cs="Microsoft YaHei" w:eastAsia="Microsoft YaHei" w:hAnsi="Microsoft YaHei"/>
          <w:b/>
          <w:bCs/>
          <w:color w:val="1F3864"/>
          <w:sz w:val="25"/>
          <w:szCs w:val="25"/>
        </w:rPr>
        <w:t xml:space="preserve">状态机（应收单状态）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状态码</w:t>
            </w:r>
          </w:p>
        </w:tc>
        <w:tc>
          <w:tcPr>
            <w:tcW w:type="dxa" w:w="2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状态名称</w:t>
            </w:r>
          </w:p>
        </w:tc>
        <w:tc>
          <w:tcPr>
            <w:tcW w:type="dxa" w:w="59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说明</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10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待生成</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合同未到生成日</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20</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已生成</w:t>
            </w:r>
          </w:p>
        </w:tc>
        <w:tc>
          <w:tcPr>
            <w:tcW w:type="dxa" w:w="5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应收已生成、未到期</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30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已开票</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已为该应收开具发票</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40</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部分实收</w:t>
            </w:r>
          </w:p>
        </w:tc>
        <w:tc>
          <w:tcPr>
            <w:tcW w:type="dxa" w:w="5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实收 &lt; 应收</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50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已结清</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实收 ≥ 应收</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60</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已逾期</w:t>
            </w:r>
          </w:p>
        </w:tc>
        <w:tc>
          <w:tcPr>
            <w:tcW w:type="dxa" w:w="5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超过应收日期</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70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逾期已部分还</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逾期且有部分实收</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80</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豁免</w:t>
            </w:r>
          </w:p>
        </w:tc>
        <w:tc>
          <w:tcPr>
            <w:tcW w:type="dxa" w:w="5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经审批豁免；账龄不计入</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90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已退款</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退租场景</w:t>
            </w:r>
          </w:p>
        </w:tc>
      </w:tr>
    </w:tbl>
    <w:p>
      <w:pPr>
        <w:pStyle w:val="Heading3"/>
        <w:spacing w:after="100" w:before="180"/>
      </w:pPr>
      <w:r>
        <w:rPr>
          <w:rFonts w:ascii="Microsoft YaHei" w:cs="Microsoft YaHei" w:eastAsia="Microsoft YaHei" w:hAnsi="Microsoft YaHei"/>
          <w:b/>
          <w:bCs/>
          <w:color w:val="1F3864"/>
          <w:sz w:val="25"/>
          <w:szCs w:val="25"/>
        </w:rPr>
        <w:t xml:space="preserve">泳道图</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gridCol w:w="13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节点 \ 角色</w:t>
            </w:r>
          </w:p>
        </w:tc>
        <w:tc>
          <w:tcPr>
            <w:tcW w:type="dxa" w:w="1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系统</w:t>
            </w:r>
          </w:p>
        </w:tc>
        <w:tc>
          <w:tcPr>
            <w:tcW w:type="dxa" w:w="1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财务专员</w:t>
            </w:r>
          </w:p>
        </w:tc>
        <w:tc>
          <w:tcPr>
            <w:tcW w:type="dxa" w:w="1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财务主管</w:t>
            </w:r>
          </w:p>
        </w:tc>
        <w:tc>
          <w:tcPr>
            <w:tcW w:type="dxa" w:w="1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运营负责人</w:t>
            </w:r>
          </w:p>
        </w:tc>
        <w:tc>
          <w:tcPr>
            <w:tcW w:type="dxa" w:w="13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租户</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N1 自动生成账单</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可见</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可见</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可见</w:t>
            </w:r>
          </w:p>
        </w:tc>
        <w:tc>
          <w:tcPr>
            <w:tcW w:type="dxa" w:w="1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N2 应收前 15 天提醒</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N3 应收前 3 天提醒</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N4 收款登记</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N5 开票申请</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可见</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N6 开票登记</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N7 逾期标记</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N8 催缴动作</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N9 豁免申请</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N10 账龄分析</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可见</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可见</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可见</w:t>
            </w:r>
          </w:p>
        </w:tc>
        <w:tc>
          <w:tcPr>
            <w:tcW w:type="dxa" w:w="1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X1 部分到账</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X2 退租结算</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r>
    </w:tbl>
    <w:p>
      <w:pPr>
        <w:pStyle w:val="Heading3"/>
        <w:spacing w:after="100" w:before="180"/>
      </w:pPr>
      <w:r>
        <w:rPr>
          <w:rFonts w:ascii="Microsoft YaHei" w:cs="Microsoft YaHei" w:eastAsia="Microsoft YaHei" w:hAnsi="Microsoft YaHei"/>
          <w:b/>
          <w:bCs/>
          <w:color w:val="1F3864"/>
          <w:sz w:val="25"/>
          <w:szCs w:val="25"/>
        </w:rPr>
        <w:t xml:space="preserve">关键校验</w:t>
      </w:r>
    </w:p>
    <w:p>
      <w:pPr>
        <w:pStyle w:val="ListParagraph"/>
        <w:numPr>
          <w:ilvl w:val="0"/>
          <w:numId w:val="2"/>
        </w:numPr>
        <w:spacing w:after="40" w:before="40" w:line="300"/>
      </w:pPr>
      <w:r>
        <w:rPr>
          <w:rFonts w:ascii="Microsoft YaHei" w:cs="Microsoft YaHei" w:eastAsia="Microsoft YaHei" w:hAnsi="Microsoft YaHei"/>
          <w:sz w:val="21"/>
          <w:szCs w:val="21"/>
        </w:rPr>
        <w:t xml:space="preserve">应收金额修改必须留审批意见；任意修改进入审计日志。</w:t>
      </w:r>
    </w:p>
    <w:p>
      <w:pPr>
        <w:pStyle w:val="ListParagraph"/>
        <w:numPr>
          <w:ilvl w:val="0"/>
          <w:numId w:val="2"/>
        </w:numPr>
        <w:spacing w:after="40" w:before="40" w:line="300"/>
      </w:pPr>
      <w:r>
        <w:rPr>
          <w:rFonts w:ascii="Microsoft YaHei" w:cs="Microsoft YaHei" w:eastAsia="Microsoft YaHei" w:hAnsi="Microsoft YaHei"/>
          <w:sz w:val="21"/>
          <w:szCs w:val="21"/>
        </w:rPr>
        <w:t xml:space="preserve">实收金额必须 ≤ 应收 + 滞纳金（系统自动算）。</w:t>
      </w:r>
    </w:p>
    <w:p>
      <w:pPr>
        <w:pStyle w:val="ListParagraph"/>
        <w:numPr>
          <w:ilvl w:val="0"/>
          <w:numId w:val="2"/>
        </w:numPr>
        <w:spacing w:after="40" w:before="40" w:line="300"/>
      </w:pPr>
      <w:r>
        <w:rPr>
          <w:rFonts w:ascii="Microsoft YaHei" w:cs="Microsoft YaHei" w:eastAsia="Microsoft YaHei" w:hAnsi="Microsoft YaHei"/>
          <w:sz w:val="21"/>
          <w:szCs w:val="21"/>
        </w:rPr>
        <w:t xml:space="preserve">滞纳金规则：合同字典维护；可按日万分之几累计或固定额，超出部分进入豁免流程。</w:t>
      </w:r>
    </w:p>
    <w:p>
      <w:pPr>
        <w:pStyle w:val="ListParagraph"/>
        <w:numPr>
          <w:ilvl w:val="0"/>
          <w:numId w:val="2"/>
        </w:numPr>
        <w:spacing w:after="40" w:before="40" w:line="300"/>
      </w:pPr>
      <w:r>
        <w:rPr>
          <w:rFonts w:ascii="Microsoft YaHei" w:cs="Microsoft YaHei" w:eastAsia="Microsoft YaHei" w:hAnsi="Microsoft YaHei"/>
          <w:sz w:val="21"/>
          <w:szCs w:val="21"/>
        </w:rPr>
        <w:t xml:space="preserve">欠费超过 60 天自动推送高层与运营负责人；超过 90 天进入“挂账提示”并影响该租户续租审批。</w:t>
      </w:r>
    </w:p>
    <w:p>
      <w:pPr>
        <w:pStyle w:val="Heading2"/>
        <w:spacing w:after="140" w:before="220"/>
      </w:pPr>
      <w:r>
        <w:rPr>
          <w:rFonts w:ascii="Microsoft YaHei" w:cs="Microsoft YaHei" w:eastAsia="Microsoft YaHei" w:hAnsi="Microsoft YaHei"/>
          <w:b/>
          <w:bCs/>
          <w:color w:val="1F3864"/>
          <w:sz w:val="30"/>
          <w:szCs w:val="30"/>
        </w:rPr>
        <w:t xml:space="preserve">七.4  流程 P-04：物业工单（报修/申请/投诉）</w:t>
      </w:r>
    </w:p>
    <w:p>
      <w:pPr>
        <w:pStyle w:val="Heading3"/>
        <w:spacing w:after="100" w:before="180"/>
      </w:pPr>
      <w:r>
        <w:rPr>
          <w:rFonts w:ascii="Microsoft YaHei" w:cs="Microsoft YaHei" w:eastAsia="Microsoft YaHei" w:hAnsi="Microsoft YaHei"/>
          <w:b/>
          <w:bCs/>
          <w:color w:val="1F3864"/>
          <w:sz w:val="25"/>
          <w:szCs w:val="25"/>
        </w:rPr>
        <w:t xml:space="preserve">流程描述</w:t>
      </w:r>
    </w:p>
    <w:p>
      <w:pPr>
        <w:spacing w:after="80" w:before="80" w:line="320"/>
        <w:jc w:val="both"/>
      </w:pPr>
      <w:r>
        <w:rPr>
          <w:rFonts w:ascii="Microsoft YaHei" w:cs="Microsoft YaHei" w:eastAsia="Microsoft YaHei" w:hAnsi="Microsoft YaHei"/>
          <w:b w:val="false"/>
          <w:bCs w:val="false"/>
          <w:sz w:val="21"/>
          <w:szCs w:val="21"/>
        </w:rPr>
        <w:t xml:space="preserve">工单由租户在小程序提交，或物业前台代提；派单可手动也可按设备/楼栋默认负责人自动派单；处理结果回填后由租户确认评价；超时自动升级。</w:t>
      </w:r>
    </w:p>
    <w:p>
      <w:pPr>
        <w:pStyle w:val="Heading3"/>
        <w:spacing w:after="100" w:before="180"/>
      </w:pPr>
      <w:r>
        <w:rPr>
          <w:rFonts w:ascii="Microsoft YaHei" w:cs="Microsoft YaHei" w:eastAsia="Microsoft YaHei" w:hAnsi="Microsoft YaHei"/>
          <w:b/>
          <w:bCs/>
          <w:color w:val="1F3864"/>
          <w:sz w:val="25"/>
          <w:szCs w:val="25"/>
        </w:rPr>
        <w:t xml:space="preserve">状态机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状态码</w:t>
            </w:r>
          </w:p>
        </w:tc>
        <w:tc>
          <w:tcPr>
            <w:tcW w:type="dxa" w:w="2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状态名称</w:t>
            </w:r>
          </w:p>
        </w:tc>
        <w:tc>
          <w:tcPr>
            <w:tcW w:type="dxa" w:w="59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说明</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10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已提交</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等待派单</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20</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已派单</w:t>
            </w:r>
          </w:p>
        </w:tc>
        <w:tc>
          <w:tcPr>
            <w:tcW w:type="dxa" w:w="5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处理人已分配</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30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处理中</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处理人已接单</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40</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待物料</w:t>
            </w:r>
          </w:p>
        </w:tc>
        <w:tc>
          <w:tcPr>
            <w:tcW w:type="dxa" w:w="5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需要采购或调拨物料</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50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已处理</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等待租户确认</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60</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已确认</w:t>
            </w:r>
          </w:p>
        </w:tc>
        <w:tc>
          <w:tcPr>
            <w:tcW w:type="dxa" w:w="5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租户确认完成</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70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已评价</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租户已评价</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80</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已超时</w:t>
            </w:r>
          </w:p>
        </w:tc>
        <w:tc>
          <w:tcPr>
            <w:tcW w:type="dxa" w:w="5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在 20/30/40 状态超过 SLA</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90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已取消</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租户撤回</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91</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已退回</w:t>
            </w:r>
          </w:p>
        </w:tc>
        <w:tc>
          <w:tcPr>
            <w:tcW w:type="dxa" w:w="5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处理人无法处理，回到派单</w:t>
            </w:r>
          </w:p>
        </w:tc>
      </w:tr>
    </w:tbl>
    <w:p>
      <w:pPr>
        <w:pStyle w:val="Heading3"/>
        <w:spacing w:after="100" w:before="180"/>
      </w:pPr>
      <w:r>
        <w:rPr>
          <w:rFonts w:ascii="Microsoft YaHei" w:cs="Microsoft YaHei" w:eastAsia="Microsoft YaHei" w:hAnsi="Microsoft YaHei"/>
          <w:b/>
          <w:bCs/>
          <w:color w:val="1F3864"/>
          <w:sz w:val="25"/>
          <w:szCs w:val="25"/>
        </w:rPr>
        <w:t xml:space="preserve">泳道图</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300"/>
        <w:gridCol w:w="1300"/>
        <w:gridCol w:w="1300"/>
        <w:gridCol w:w="6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节点 \ 角色</w:t>
            </w:r>
          </w:p>
        </w:tc>
        <w:tc>
          <w:tcPr>
            <w:tcW w:type="dxa" w:w="1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租户员工</w:t>
            </w:r>
          </w:p>
        </w:tc>
        <w:tc>
          <w:tcPr>
            <w:tcW w:type="dxa" w:w="1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租户管理员</w:t>
            </w:r>
          </w:p>
        </w:tc>
        <w:tc>
          <w:tcPr>
            <w:tcW w:type="dxa" w:w="1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物业前台</w:t>
            </w:r>
          </w:p>
        </w:tc>
        <w:tc>
          <w:tcPr>
            <w:tcW w:type="dxa" w:w="1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派单员</w:t>
            </w:r>
          </w:p>
        </w:tc>
        <w:tc>
          <w:tcPr>
            <w:tcW w:type="dxa" w:w="1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维修工程师</w:t>
            </w:r>
          </w:p>
        </w:tc>
        <w:tc>
          <w:tcPr>
            <w:tcW w:type="dxa" w:w="6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物业主管</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N1 提交工单</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发起</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发起</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代发起</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N2 智能派单/手工派单</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可见</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N3 接单</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N4 处理/上传过程</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N5 提交完成</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N6 租户确认</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N7 租户评价</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X1 超时</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升级</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X2 退回</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X3 取消</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bl>
    <w:p>
      <w:pPr>
        <w:pStyle w:val="Heading3"/>
        <w:spacing w:after="100" w:before="180"/>
      </w:pPr>
      <w:r>
        <w:rPr>
          <w:rFonts w:ascii="Microsoft YaHei" w:cs="Microsoft YaHei" w:eastAsia="Microsoft YaHei" w:hAnsi="Microsoft YaHei"/>
          <w:b/>
          <w:bCs/>
          <w:color w:val="1F3864"/>
          <w:sz w:val="25"/>
          <w:szCs w:val="25"/>
        </w:rPr>
        <w:t xml:space="preserve">SLA 规则（建议初始值，可字典化）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工单类型</w:t>
            </w:r>
          </w:p>
        </w:tc>
        <w:tc>
          <w:tcPr>
            <w:tcW w:type="dxa" w:w="2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派单 SLA</w:t>
            </w:r>
          </w:p>
        </w:tc>
        <w:tc>
          <w:tcPr>
            <w:tcW w:type="dxa" w:w="2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处理 SLA</w:t>
            </w:r>
          </w:p>
        </w:tc>
        <w:tc>
          <w:tcPr>
            <w:tcW w:type="dxa" w:w="21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超时升级</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报修-紧急（停水/停电）</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5 分钟</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30 分钟</w:t>
            </w:r>
          </w:p>
        </w:tc>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升至物业主管 + 运营</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报修-一般</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30 分钟</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4 小时</w:t>
            </w:r>
          </w:p>
        </w:tc>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升至物业主管</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申请类（装修/用电/会议室）</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1 小时</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按审批流程</w:t>
            </w:r>
          </w:p>
        </w:tc>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升至运营</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投诉类</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30 分钟</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首次回复 ≤ 2 小时；闭环 ≤ 24 小时</w:t>
            </w:r>
          </w:p>
        </w:tc>
        <w:tc>
          <w:tcPr>
            <w:tcW w:type="dxa" w:w="2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升至物业主管 + 运营</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咨询类</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30 分钟</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24 小时</w:t>
            </w:r>
          </w:p>
        </w:tc>
        <w:tc>
          <w:tcPr>
            <w:tcW w:type="dxa" w:w="2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升至物业主管</w:t>
            </w:r>
          </w:p>
        </w:tc>
      </w:tr>
    </w:tbl>
    <w:p>
      <w:pPr>
        <w:pStyle w:val="Heading2"/>
        <w:spacing w:after="140" w:before="220"/>
      </w:pPr>
      <w:r>
        <w:rPr>
          <w:rFonts w:ascii="Microsoft YaHei" w:cs="Microsoft YaHei" w:eastAsia="Microsoft YaHei" w:hAnsi="Microsoft YaHei"/>
          <w:b/>
          <w:bCs/>
          <w:color w:val="1F3864"/>
          <w:sz w:val="30"/>
          <w:szCs w:val="30"/>
        </w:rPr>
        <w:t xml:space="preserve">七.5  流程 P-05：安全巡检与隐患整改</w:t>
      </w:r>
    </w:p>
    <w:p>
      <w:pPr>
        <w:pStyle w:val="Heading3"/>
        <w:spacing w:after="100" w:before="180"/>
      </w:pPr>
      <w:r>
        <w:rPr>
          <w:rFonts w:ascii="Microsoft YaHei" w:cs="Microsoft YaHei" w:eastAsia="Microsoft YaHei" w:hAnsi="Microsoft YaHei"/>
          <w:b/>
          <w:bCs/>
          <w:color w:val="1F3864"/>
          <w:sz w:val="25"/>
          <w:szCs w:val="25"/>
        </w:rPr>
        <w:t xml:space="preserve">流程描述</w:t>
      </w:r>
    </w:p>
    <w:p>
      <w:pPr>
        <w:spacing w:after="80" w:before="80" w:line="320"/>
        <w:jc w:val="both"/>
      </w:pPr>
      <w:r>
        <w:rPr>
          <w:rFonts w:ascii="Microsoft YaHei" w:cs="Microsoft YaHei" w:eastAsia="Microsoft YaHei" w:hAnsi="Microsoft YaHei"/>
          <w:b w:val="false"/>
          <w:bCs w:val="false"/>
          <w:sz w:val="21"/>
          <w:szCs w:val="21"/>
        </w:rPr>
        <w:t xml:space="preserve">巡检任务由系统按巡检计划自动生成，分派给巡检员（在物业 App 移动端执行），需扫码/定位/拍照打卡；发现隐患转入整改流程；整改完成需复查；超期未整改自动升级。</w:t>
      </w:r>
    </w:p>
    <w:p>
      <w:pPr>
        <w:pStyle w:val="Heading3"/>
        <w:spacing w:after="100" w:before="180"/>
      </w:pPr>
      <w:r>
        <w:rPr>
          <w:rFonts w:ascii="Microsoft YaHei" w:cs="Microsoft YaHei" w:eastAsia="Microsoft YaHei" w:hAnsi="Microsoft YaHei"/>
          <w:b/>
          <w:bCs/>
          <w:color w:val="1F3864"/>
          <w:sz w:val="25"/>
          <w:szCs w:val="25"/>
        </w:rPr>
        <w:t xml:space="preserve">状态机（隐患状态）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状态码</w:t>
            </w:r>
          </w:p>
        </w:tc>
        <w:tc>
          <w:tcPr>
            <w:tcW w:type="dxa" w:w="2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状态名称</w:t>
            </w:r>
          </w:p>
        </w:tc>
        <w:tc>
          <w:tcPr>
            <w:tcW w:type="dxa" w:w="59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说明</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10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已登记</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巡检发现并登记</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20</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已下发整改</w:t>
            </w:r>
          </w:p>
        </w:tc>
        <w:tc>
          <w:tcPr>
            <w:tcW w:type="dxa" w:w="5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已分配整改责任人 + 期限</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30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整改中</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整改责任人已接收</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40</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已整改</w:t>
            </w:r>
          </w:p>
        </w:tc>
        <w:tc>
          <w:tcPr>
            <w:tcW w:type="dxa" w:w="5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等待复查</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50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复查中</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安全主管复查</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60</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已闭环</w:t>
            </w:r>
          </w:p>
        </w:tc>
        <w:tc>
          <w:tcPr>
            <w:tcW w:type="dxa" w:w="5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复查通过</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70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已超期</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超出整改期限</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80</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已升级</w:t>
            </w:r>
          </w:p>
        </w:tc>
        <w:tc>
          <w:tcPr>
            <w:tcW w:type="dxa" w:w="5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超期已升级到运营/高层</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90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已豁免</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经审批豁免（罕见）</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91</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已转应急</w:t>
            </w:r>
          </w:p>
        </w:tc>
        <w:tc>
          <w:tcPr>
            <w:tcW w:type="dxa" w:w="5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发现重大隐患 → 触发应急事件</w:t>
            </w:r>
          </w:p>
        </w:tc>
      </w:tr>
    </w:tbl>
    <w:p>
      <w:pPr>
        <w:pStyle w:val="Heading3"/>
        <w:spacing w:after="100" w:before="180"/>
      </w:pPr>
      <w:r>
        <w:rPr>
          <w:rFonts w:ascii="Microsoft YaHei" w:cs="Microsoft YaHei" w:eastAsia="Microsoft YaHei" w:hAnsi="Microsoft YaHei"/>
          <w:b/>
          <w:bCs/>
          <w:color w:val="1F3864"/>
          <w:sz w:val="25"/>
          <w:szCs w:val="25"/>
        </w:rPr>
        <w:t xml:space="preserve">泳道图</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00"/>
        <w:gridCol w:w="1300"/>
        <w:gridCol w:w="1300"/>
        <w:gridCol w:w="1200"/>
        <w:gridCol w:w="166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节点 \ 角色</w:t>
            </w:r>
          </w:p>
        </w:tc>
        <w:tc>
          <w:tcPr>
            <w:tcW w:type="dxa" w:w="1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系统</w:t>
            </w:r>
          </w:p>
        </w:tc>
        <w:tc>
          <w:tcPr>
            <w:tcW w:type="dxa" w:w="15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安全员/保安</w:t>
            </w:r>
          </w:p>
        </w:tc>
        <w:tc>
          <w:tcPr>
            <w:tcW w:type="dxa" w:w="1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安全主管</w:t>
            </w:r>
          </w:p>
        </w:tc>
        <w:tc>
          <w:tcPr>
            <w:tcW w:type="dxa" w:w="1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维修工程师</w:t>
            </w:r>
          </w:p>
        </w:tc>
        <w:tc>
          <w:tcPr>
            <w:tcW w:type="dxa" w:w="1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物业主管</w:t>
            </w:r>
          </w:p>
        </w:tc>
        <w:tc>
          <w:tcPr>
            <w:tcW w:type="dxa" w:w="16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运营/高层</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N1 自动生成巡检任务</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可见</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可见</w:t>
            </w:r>
          </w:p>
        </w:tc>
        <w:tc>
          <w:tcPr>
            <w:tcW w:type="dxa" w:w="1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N2 现场扫码/打卡</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N3 巡检结果上传</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N4 发现隐患登记</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N5 整改下达</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N6 整改执行</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N7 整改完成上报</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N8 复查</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N9 闭环 / 复查未过</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X1 超期升级</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X2 转应急事件</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r>
    </w:tbl>
    <w:p>
      <w:pPr>
        <w:pStyle w:val="Heading3"/>
        <w:spacing w:after="100" w:before="180"/>
      </w:pPr>
      <w:r>
        <w:rPr>
          <w:rFonts w:ascii="Microsoft YaHei" w:cs="Microsoft YaHei" w:eastAsia="Microsoft YaHei" w:hAnsi="Microsoft YaHei"/>
          <w:b/>
          <w:bCs/>
          <w:color w:val="1F3864"/>
          <w:sz w:val="25"/>
          <w:szCs w:val="25"/>
        </w:rPr>
        <w:t xml:space="preserve">关键规则</w:t>
      </w:r>
    </w:p>
    <w:p>
      <w:pPr>
        <w:pStyle w:val="ListParagraph"/>
        <w:numPr>
          <w:ilvl w:val="0"/>
          <w:numId w:val="2"/>
        </w:numPr>
        <w:spacing w:after="40" w:before="40" w:line="300"/>
      </w:pPr>
      <w:r>
        <w:rPr>
          <w:rFonts w:ascii="Microsoft YaHei" w:cs="Microsoft YaHei" w:eastAsia="Microsoft YaHei" w:hAnsi="Microsoft YaHei"/>
          <w:sz w:val="21"/>
          <w:szCs w:val="21"/>
        </w:rPr>
        <w:t xml:space="preserve">巡检必须强制“扫码 + 定位 + 拍照”，三者缺一不可；纯文字打卡视为无效。</w:t>
      </w:r>
    </w:p>
    <w:p>
      <w:pPr>
        <w:pStyle w:val="ListParagraph"/>
        <w:numPr>
          <w:ilvl w:val="0"/>
          <w:numId w:val="2"/>
        </w:numPr>
        <w:spacing w:after="40" w:before="40" w:line="300"/>
      </w:pPr>
      <w:r>
        <w:rPr>
          <w:rFonts w:ascii="Microsoft YaHei" w:cs="Microsoft YaHei" w:eastAsia="Microsoft YaHei" w:hAnsi="Microsoft YaHei"/>
          <w:sz w:val="21"/>
          <w:szCs w:val="21"/>
        </w:rPr>
        <w:t xml:space="preserve">隐患分级：重大 / 较大 / 一般。重大隐患整改期限 ≤ 24 小时，超时自动升至运营负责人 + 高层。</w:t>
      </w:r>
    </w:p>
    <w:p>
      <w:pPr>
        <w:pStyle w:val="ListParagraph"/>
        <w:numPr>
          <w:ilvl w:val="0"/>
          <w:numId w:val="2"/>
        </w:numPr>
        <w:spacing w:after="40" w:before="40" w:line="300"/>
      </w:pPr>
      <w:r>
        <w:rPr>
          <w:rFonts w:ascii="Microsoft YaHei" w:cs="Microsoft YaHei" w:eastAsia="Microsoft YaHei" w:hAnsi="Microsoft YaHei"/>
          <w:sz w:val="21"/>
          <w:szCs w:val="21"/>
        </w:rPr>
        <w:t xml:space="preserve">锂电池、动火、临时用电、危化品场所巡检频次至少每天 1 次。</w:t>
      </w:r>
    </w:p>
    <w:p>
      <w:pPr>
        <w:pStyle w:val="ListParagraph"/>
        <w:numPr>
          <w:ilvl w:val="0"/>
          <w:numId w:val="2"/>
        </w:numPr>
        <w:spacing w:after="40" w:before="40" w:line="300"/>
      </w:pPr>
      <w:r>
        <w:rPr>
          <w:rFonts w:ascii="Microsoft YaHei" w:cs="Microsoft YaHei" w:eastAsia="Microsoft YaHei" w:hAnsi="Microsoft YaHei"/>
          <w:sz w:val="21"/>
          <w:szCs w:val="21"/>
        </w:rPr>
        <w:t xml:space="preserve">隐患关闭必须“前后对比照”，由安全主管复查通过后才能闭环。</w:t>
      </w:r>
    </w:p>
    <w:p>
      <w:pPr>
        <w:pStyle w:val="Heading2"/>
        <w:spacing w:after="140" w:before="220"/>
      </w:pPr>
      <w:r>
        <w:rPr>
          <w:rFonts w:ascii="Microsoft YaHei" w:cs="Microsoft YaHei" w:eastAsia="Microsoft YaHei" w:hAnsi="Microsoft YaHei"/>
          <w:b/>
          <w:bCs/>
          <w:color w:val="1F3864"/>
          <w:sz w:val="30"/>
          <w:szCs w:val="30"/>
        </w:rPr>
        <w:t xml:space="preserve">七.6  流程 P-06：应急事件处置（新增）</w:t>
      </w:r>
    </w:p>
    <w:p>
      <w:pPr>
        <w:pStyle w:val="Heading3"/>
        <w:spacing w:after="100" w:before="180"/>
      </w:pPr>
      <w:r>
        <w:rPr>
          <w:rFonts w:ascii="Microsoft YaHei" w:cs="Microsoft YaHei" w:eastAsia="Microsoft YaHei" w:hAnsi="Microsoft YaHei"/>
          <w:b/>
          <w:bCs/>
          <w:color w:val="1F3864"/>
          <w:sz w:val="25"/>
          <w:szCs w:val="25"/>
        </w:rPr>
        <w:t xml:space="preserve">流程描述</w:t>
      </w:r>
    </w:p>
    <w:p>
      <w:pPr>
        <w:spacing w:after="80" w:before="80" w:line="320"/>
        <w:jc w:val="both"/>
      </w:pPr>
      <w:r>
        <w:rPr>
          <w:rFonts w:ascii="Microsoft YaHei" w:cs="Microsoft YaHei" w:eastAsia="Microsoft YaHei" w:hAnsi="Microsoft YaHei"/>
          <w:b w:val="false"/>
          <w:bCs w:val="false"/>
          <w:sz w:val="21"/>
          <w:szCs w:val="21"/>
        </w:rPr>
        <w:t xml:space="preserve">由任何角色（含租户）在系统中触发“一键 SOS”，或由重大隐患/消防告警自动转应急。系统自动推送相关责任人与高层；现场处置过程必须分钟级留痕；事后形成事故复盘报告。</w:t>
      </w:r>
    </w:p>
    <w:p>
      <w:pPr>
        <w:pStyle w:val="Heading3"/>
        <w:spacing w:after="100" w:before="180"/>
      </w:pPr>
      <w:r>
        <w:rPr>
          <w:rFonts w:ascii="Microsoft YaHei" w:cs="Microsoft YaHei" w:eastAsia="Microsoft YaHei" w:hAnsi="Microsoft YaHei"/>
          <w:b/>
          <w:bCs/>
          <w:color w:val="1F3864"/>
          <w:sz w:val="25"/>
          <w:szCs w:val="25"/>
        </w:rPr>
        <w:t xml:space="preserve">状态机（应急事件）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状态码</w:t>
            </w:r>
          </w:p>
        </w:tc>
        <w:tc>
          <w:tcPr>
            <w:tcW w:type="dxa" w:w="2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状态名称</w:t>
            </w:r>
          </w:p>
        </w:tc>
        <w:tc>
          <w:tcPr>
            <w:tcW w:type="dxa" w:w="59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说明</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10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已上报</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事件已触发，等待响应</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20</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响应中</w:t>
            </w:r>
          </w:p>
        </w:tc>
        <w:tc>
          <w:tcPr>
            <w:tcW w:type="dxa" w:w="5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现场指挥已确认，开始处置</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30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处置中</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现场处置进行中</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40</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已控制</w:t>
            </w:r>
          </w:p>
        </w:tc>
        <w:tc>
          <w:tcPr>
            <w:tcW w:type="dxa" w:w="5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已控制；进入善后</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50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复盘中</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撰写事故复盘报告</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60</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已闭环</w:t>
            </w:r>
          </w:p>
        </w:tc>
        <w:tc>
          <w:tcPr>
            <w:tcW w:type="dxa" w:w="5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整改验证完成</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80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已升级</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已上报上级机关或外部应急部门</w:t>
            </w:r>
          </w:p>
        </w:tc>
      </w:tr>
    </w:tbl>
    <w:p>
      <w:pPr>
        <w:pStyle w:val="Heading3"/>
        <w:spacing w:after="100" w:before="180"/>
      </w:pPr>
      <w:r>
        <w:rPr>
          <w:rFonts w:ascii="Microsoft YaHei" w:cs="Microsoft YaHei" w:eastAsia="Microsoft YaHei" w:hAnsi="Microsoft YaHei"/>
          <w:b/>
          <w:bCs/>
          <w:color w:val="1F3864"/>
          <w:sz w:val="25"/>
          <w:szCs w:val="25"/>
        </w:rPr>
        <w:t xml:space="preserve">泳道图</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1100"/>
        <w:gridCol w:w="186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节点 \ 角色</w:t>
            </w:r>
          </w:p>
        </w:tc>
        <w:tc>
          <w:tcPr>
            <w:tcW w:type="dxa" w:w="1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任意发起者</w:t>
            </w:r>
          </w:p>
        </w:tc>
        <w:tc>
          <w:tcPr>
            <w:tcW w:type="dxa" w:w="1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安全主管</w:t>
            </w:r>
          </w:p>
        </w:tc>
        <w:tc>
          <w:tcPr>
            <w:tcW w:type="dxa" w:w="1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物业主管</w:t>
            </w:r>
          </w:p>
        </w:tc>
        <w:tc>
          <w:tcPr>
            <w:tcW w:type="dxa" w:w="1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运营负责人</w:t>
            </w:r>
          </w:p>
        </w:tc>
        <w:tc>
          <w:tcPr>
            <w:tcW w:type="dxa" w:w="11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高层</w:t>
            </w:r>
          </w:p>
        </w:tc>
        <w:tc>
          <w:tcPr>
            <w:tcW w:type="dxa" w:w="18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系统</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N1 一键 SOS / 自动触发</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发起</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8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三通道告警</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N2 现场指挥就位</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8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时间戳留痕</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N3 现场处置/分钟级日志</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可见</w:t>
            </w:r>
          </w:p>
        </w:tc>
        <w:tc>
          <w:tcPr>
            <w:tcW w:type="dxa" w:w="18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拍照/定位</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N4 评估升级</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8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N5 已控制</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8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N6 事故复盘报告</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8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模板生成</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N7 整改验证 / 闭环</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可见</w:t>
            </w:r>
          </w:p>
        </w:tc>
        <w:tc>
          <w:tcPr>
            <w:tcW w:type="dxa" w:w="18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bl>
    <w:p>
      <w:pPr>
        <w:pStyle w:val="Heading3"/>
        <w:spacing w:after="100" w:before="180"/>
      </w:pPr>
      <w:r>
        <w:rPr>
          <w:rFonts w:ascii="Microsoft YaHei" w:cs="Microsoft YaHei" w:eastAsia="Microsoft YaHei" w:hAnsi="Microsoft YaHei"/>
          <w:b/>
          <w:bCs/>
          <w:color w:val="1F3864"/>
          <w:sz w:val="25"/>
          <w:szCs w:val="25"/>
        </w:rPr>
        <w:t xml:space="preserve">关键规则</w:t>
      </w:r>
    </w:p>
    <w:p>
      <w:pPr>
        <w:pStyle w:val="ListParagraph"/>
        <w:numPr>
          <w:ilvl w:val="0"/>
          <w:numId w:val="2"/>
        </w:numPr>
        <w:spacing w:after="40" w:before="40" w:line="300"/>
      </w:pPr>
      <w:r>
        <w:rPr>
          <w:rFonts w:ascii="Microsoft YaHei" w:cs="Microsoft YaHei" w:eastAsia="Microsoft YaHei" w:hAnsi="Microsoft YaHei"/>
          <w:sz w:val="21"/>
          <w:szCs w:val="21"/>
        </w:rPr>
        <w:t xml:space="preserve">一键 SOS 必须 ≤ 30 秒推送到所有应急联系人（短信 + 企微 + APP 推送，三通道并发）。</w:t>
      </w:r>
    </w:p>
    <w:p>
      <w:pPr>
        <w:pStyle w:val="ListParagraph"/>
        <w:numPr>
          <w:ilvl w:val="0"/>
          <w:numId w:val="2"/>
        </w:numPr>
        <w:spacing w:after="40" w:before="40" w:line="300"/>
      </w:pPr>
      <w:r>
        <w:rPr>
          <w:rFonts w:ascii="Microsoft YaHei" w:cs="Microsoft YaHei" w:eastAsia="Microsoft YaHei" w:hAnsi="Microsoft YaHei"/>
          <w:sz w:val="21"/>
          <w:szCs w:val="21"/>
        </w:rPr>
        <w:t xml:space="preserve">现场每 5 分钟必须留一次进展记录（系统自动提醒）。</w:t>
      </w:r>
    </w:p>
    <w:p>
      <w:pPr>
        <w:pStyle w:val="ListParagraph"/>
        <w:numPr>
          <w:ilvl w:val="0"/>
          <w:numId w:val="2"/>
        </w:numPr>
        <w:spacing w:after="40" w:before="40" w:line="300"/>
      </w:pPr>
      <w:r>
        <w:rPr>
          <w:rFonts w:ascii="Microsoft YaHei" w:cs="Microsoft YaHei" w:eastAsia="Microsoft YaHei" w:hAnsi="Microsoft YaHei"/>
          <w:sz w:val="21"/>
          <w:szCs w:val="21"/>
        </w:rPr>
        <w:t xml:space="preserve">事故复盘报告必须 24 小时内提交初稿；7 个工作日内闭环。</w:t>
      </w:r>
    </w:p>
    <w:p>
      <w:pPr>
        <w:pStyle w:val="Heading2"/>
        <w:spacing w:after="140" w:before="220"/>
      </w:pPr>
      <w:r>
        <w:rPr>
          <w:rFonts w:ascii="Microsoft YaHei" w:cs="Microsoft YaHei" w:eastAsia="Microsoft YaHei" w:hAnsi="Microsoft YaHei"/>
          <w:b/>
          <w:bCs/>
          <w:color w:val="1F3864"/>
          <w:sz w:val="30"/>
          <w:szCs w:val="30"/>
        </w:rPr>
        <w:t xml:space="preserve">七.7  流程 P-07：作业许可（新增；安全管理专家建议）</w:t>
      </w:r>
    </w:p>
    <w:p>
      <w:pPr>
        <w:pStyle w:val="Heading3"/>
        <w:spacing w:after="100" w:before="180"/>
      </w:pPr>
      <w:r>
        <w:rPr>
          <w:rFonts w:ascii="Microsoft YaHei" w:cs="Microsoft YaHei" w:eastAsia="Microsoft YaHei" w:hAnsi="Microsoft YaHei"/>
          <w:b/>
          <w:bCs/>
          <w:color w:val="1F3864"/>
          <w:sz w:val="25"/>
          <w:szCs w:val="25"/>
        </w:rPr>
        <w:t xml:space="preserve">流程描述</w:t>
      </w:r>
    </w:p>
    <w:p>
      <w:pPr>
        <w:spacing w:after="80" w:before="80" w:line="320"/>
        <w:jc w:val="both"/>
      </w:pPr>
      <w:r>
        <w:rPr>
          <w:rFonts w:ascii="Microsoft YaHei" w:cs="Microsoft YaHei" w:eastAsia="Microsoft YaHei" w:hAnsi="Microsoft YaHei"/>
          <w:b w:val="false"/>
          <w:bCs w:val="false"/>
          <w:sz w:val="21"/>
          <w:szCs w:val="21"/>
        </w:rPr>
        <w:t xml:space="preserve">园区每天发生数十次的动火、临时用电、装修、有限空间、高处、吊装等高风险作业，必须经“作业许可证”流程审批后方可开工。开工现场必须拍照打卡；作业完毕收单。</w:t>
      </w:r>
    </w:p>
    <w:p>
      <w:pPr>
        <w:pStyle w:val="Heading3"/>
        <w:spacing w:after="100" w:before="180"/>
      </w:pPr>
      <w:r>
        <w:rPr>
          <w:rFonts w:ascii="Microsoft YaHei" w:cs="Microsoft YaHei" w:eastAsia="Microsoft YaHei" w:hAnsi="Microsoft YaHei"/>
          <w:b/>
          <w:bCs/>
          <w:color w:val="1F3864"/>
          <w:sz w:val="25"/>
          <w:szCs w:val="25"/>
        </w:rPr>
        <w:t xml:space="preserve">作业许可类型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类型</w:t>
            </w:r>
          </w:p>
        </w:tc>
        <w:tc>
          <w:tcPr>
            <w:tcW w:type="dxa" w:w="53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必填字段</w:t>
            </w:r>
          </w:p>
        </w:tc>
        <w:tc>
          <w:tcPr>
            <w:tcW w:type="dxa" w:w="20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风险等级</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动火作业</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动火位置、动火方式、监护人、灭火器配置、作业时间窗、邻近可燃物处置</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高</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临时用电</w:t>
            </w:r>
          </w:p>
        </w:tc>
        <w:tc>
          <w:tcPr>
            <w:tcW w:type="dxa" w:w="5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用电点、容量、电源箱、接线方式、漏电保护、防雨防护</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中</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装修施工</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施工范围、施工人员、防火措施、噪音时段、垃圾清运、消防通道占用</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中</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有限空间</w:t>
            </w:r>
          </w:p>
        </w:tc>
        <w:tc>
          <w:tcPr>
            <w:tcW w:type="dxa" w:w="5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进入空间、气体检测记录、监护人、通风设备、应急绳</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高</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高处作业</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高度、防坠落措施、安全带、警示区域</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高</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吊装作业</w:t>
            </w:r>
          </w:p>
        </w:tc>
        <w:tc>
          <w:tcPr>
            <w:tcW w:type="dxa" w:w="5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吊装设备、吊装重量、警戒范围、信号工</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高</w:t>
            </w:r>
          </w:p>
        </w:tc>
      </w:tr>
    </w:tbl>
    <w:p>
      <w:pPr>
        <w:pStyle w:val="Heading3"/>
        <w:spacing w:after="100" w:before="180"/>
      </w:pPr>
      <w:r>
        <w:rPr>
          <w:rFonts w:ascii="Microsoft YaHei" w:cs="Microsoft YaHei" w:eastAsia="Microsoft YaHei" w:hAnsi="Microsoft YaHei"/>
          <w:b/>
          <w:bCs/>
          <w:color w:val="1F3864"/>
          <w:sz w:val="25"/>
          <w:szCs w:val="25"/>
        </w:rPr>
        <w:t xml:space="preserve">状态机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状态码</w:t>
            </w:r>
          </w:p>
        </w:tc>
        <w:tc>
          <w:tcPr>
            <w:tcW w:type="dxa" w:w="2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状态名称</w:t>
            </w:r>
          </w:p>
        </w:tc>
        <w:tc>
          <w:tcPr>
            <w:tcW w:type="dxa" w:w="59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说明</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10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草稿</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申请人填写</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20</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物业审批中</w:t>
            </w:r>
          </w:p>
        </w:tc>
        <w:tc>
          <w:tcPr>
            <w:tcW w:type="dxa" w:w="5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物业主管审批</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30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安全审批中</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安全主管审批</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40</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高级审批中</w:t>
            </w:r>
          </w:p>
        </w:tc>
        <w:tc>
          <w:tcPr>
            <w:tcW w:type="dxa" w:w="5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高风险（动火/有限空间/吊装）+ 运营负责人</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50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已签发</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可开工</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60</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开工中</w:t>
            </w:r>
          </w:p>
        </w:tc>
        <w:tc>
          <w:tcPr>
            <w:tcW w:type="dxa" w:w="5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现场打卡开工</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70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完工待收单</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申请人完工</w:t>
            </w:r>
          </w:p>
        </w:tc>
      </w:tr>
      <w:tr>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80</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已闭环</w:t>
            </w:r>
          </w:p>
        </w:tc>
        <w:tc>
          <w:tcPr>
            <w:tcW w:type="dxa" w:w="5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现场核查无遗留风险</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90</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已作废 / 被拒</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审批拒绝或申请人撤回</w:t>
            </w:r>
          </w:p>
        </w:tc>
      </w:tr>
    </w:tbl>
    <w:p>
      <w:pPr>
        <w:pStyle w:val="Heading3"/>
        <w:spacing w:after="100" w:before="180"/>
      </w:pPr>
      <w:r>
        <w:rPr>
          <w:rFonts w:ascii="Microsoft YaHei" w:cs="Microsoft YaHei" w:eastAsia="Microsoft YaHei" w:hAnsi="Microsoft YaHei"/>
          <w:b/>
          <w:bCs/>
          <w:color w:val="1F3864"/>
          <w:sz w:val="25"/>
          <w:szCs w:val="25"/>
        </w:rPr>
        <w:t xml:space="preserve">泳道图</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300"/>
        <w:gridCol w:w="1300"/>
        <w:gridCol w:w="1300"/>
        <w:gridCol w:w="1300"/>
        <w:gridCol w:w="66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节点 \ 角色</w:t>
            </w:r>
          </w:p>
        </w:tc>
        <w:tc>
          <w:tcPr>
            <w:tcW w:type="dxa" w:w="17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申请人(租户/承包商)</w:t>
            </w:r>
          </w:p>
        </w:tc>
        <w:tc>
          <w:tcPr>
            <w:tcW w:type="dxa" w:w="1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物业主管</w:t>
            </w:r>
          </w:p>
        </w:tc>
        <w:tc>
          <w:tcPr>
            <w:tcW w:type="dxa" w:w="1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安全主管</w:t>
            </w:r>
          </w:p>
        </w:tc>
        <w:tc>
          <w:tcPr>
            <w:tcW w:type="dxa" w:w="1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运营负责人</w:t>
            </w:r>
          </w:p>
        </w:tc>
        <w:tc>
          <w:tcPr>
            <w:tcW w:type="dxa" w:w="1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现场监护人</w:t>
            </w:r>
          </w:p>
        </w:tc>
        <w:tc>
          <w:tcPr>
            <w:tcW w:type="dxa" w:w="6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系统</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N1 提交作业许可申请</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发起</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N2 物业审批</w:t>
            </w:r>
          </w:p>
        </w:tc>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N3 安全审批</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N4 高风险加签</w:t>
            </w:r>
          </w:p>
        </w:tc>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条件触发</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N5 签发许可证</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生成 PDF</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N6 现场打卡开工</w:t>
            </w:r>
          </w:p>
        </w:tc>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GPS + 照片</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N7 过程巡查</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N8 完工收单</w:t>
            </w:r>
          </w:p>
        </w:tc>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6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前后对比照</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X1 现场违规</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立即停工</w:t>
            </w:r>
          </w:p>
        </w:tc>
      </w:tr>
    </w:tbl>
    <w:p>
      <w:pPr>
        <w:pStyle w:val="Heading2"/>
        <w:spacing w:after="140" w:before="220"/>
      </w:pPr>
      <w:r>
        <w:rPr>
          <w:rFonts w:ascii="Microsoft YaHei" w:cs="Microsoft YaHei" w:eastAsia="Microsoft YaHei" w:hAnsi="Microsoft YaHei"/>
          <w:b/>
          <w:bCs/>
          <w:color w:val="1F3864"/>
          <w:sz w:val="30"/>
          <w:szCs w:val="30"/>
        </w:rPr>
        <w:t xml:space="preserve">七.8  流程 P-08：用户开通、权限变更与离职回收</w:t>
      </w:r>
    </w:p>
    <w:p>
      <w:pPr>
        <w:pStyle w:val="Heading3"/>
        <w:spacing w:after="100" w:before="180"/>
      </w:pPr>
      <w:r>
        <w:rPr>
          <w:rFonts w:ascii="Microsoft YaHei" w:cs="Microsoft YaHei" w:eastAsia="Microsoft YaHei" w:hAnsi="Microsoft YaHei"/>
          <w:b/>
          <w:bCs/>
          <w:color w:val="1F3864"/>
          <w:sz w:val="25"/>
          <w:szCs w:val="25"/>
        </w:rPr>
        <w:t xml:space="preserve">流程描述</w:t>
      </w:r>
    </w:p>
    <w:p>
      <w:pPr>
        <w:spacing w:after="80" w:before="80" w:line="320"/>
        <w:jc w:val="both"/>
      </w:pPr>
      <w:r>
        <w:rPr>
          <w:rFonts w:ascii="Microsoft YaHei" w:cs="Microsoft YaHei" w:eastAsia="Microsoft YaHei" w:hAnsi="Microsoft YaHei"/>
          <w:b w:val="false"/>
          <w:bCs w:val="false"/>
          <w:sz w:val="21"/>
          <w:szCs w:val="21"/>
        </w:rPr>
        <w:t xml:space="preserve">员工入职、岗位变动、离职均通过系统流程开通或回收权限。租户员工由租户管理员开通；超管账号开通需双人确认。</w:t>
      </w:r>
    </w:p>
    <w:p>
      <w:pPr>
        <w:pStyle w:val="Heading3"/>
        <w:spacing w:after="100" w:before="180"/>
      </w:pPr>
      <w:r>
        <w:rPr>
          <w:rFonts w:ascii="Microsoft YaHei" w:cs="Microsoft YaHei" w:eastAsia="Microsoft YaHei" w:hAnsi="Microsoft YaHei"/>
          <w:b/>
          <w:bCs/>
          <w:color w:val="1F3864"/>
          <w:sz w:val="25"/>
          <w:szCs w:val="25"/>
        </w:rPr>
        <w:t xml:space="preserve">泳道图（内部员工）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400"/>
        <w:gridCol w:w="1300"/>
        <w:gridCol w:w="1400"/>
        <w:gridCol w:w="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节点 \ 角色</w:t>
            </w:r>
          </w:p>
        </w:tc>
        <w:tc>
          <w:tcPr>
            <w:tcW w:type="dxa" w:w="19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申请人(HR/部门主管)</w:t>
            </w:r>
          </w:p>
        </w:tc>
        <w:tc>
          <w:tcPr>
            <w:tcW w:type="dxa" w:w="1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信息化</w:t>
            </w:r>
          </w:p>
        </w:tc>
        <w:tc>
          <w:tcPr>
            <w:tcW w:type="dxa" w:w="1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超管</w:t>
            </w:r>
          </w:p>
        </w:tc>
        <w:tc>
          <w:tcPr>
            <w:tcW w:type="dxa" w:w="1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被授权人</w:t>
            </w:r>
          </w:p>
        </w:tc>
        <w:tc>
          <w:tcPr>
            <w:tcW w:type="dxa" w:w="9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系统</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N1 提交开通申请</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发起</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N2 角色配置</w:t>
            </w:r>
          </w:p>
        </w:tc>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N3 通知本人</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短信 + 邮箱</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N4 首次登录改密</w:t>
            </w:r>
          </w:p>
        </w:tc>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强制改密</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X1 岗位变动 / 权限调整</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发起</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审计留痕</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X2 离职回收</w:t>
            </w:r>
          </w:p>
        </w:tc>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发起</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知会</w:t>
            </w:r>
          </w:p>
        </w:tc>
        <w:tc>
          <w:tcPr>
            <w:tcW w:type="dxa" w:w="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立即冻结</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X3 数据交接</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交接报表</w:t>
            </w:r>
          </w:p>
        </w:tc>
      </w:tr>
    </w:tbl>
    <w:p>
      <w:pPr>
        <w:pStyle w:val="Heading3"/>
        <w:spacing w:after="100" w:before="180"/>
      </w:pPr>
      <w:r>
        <w:rPr>
          <w:rFonts w:ascii="Microsoft YaHei" w:cs="Microsoft YaHei" w:eastAsia="Microsoft YaHei" w:hAnsi="Microsoft YaHei"/>
          <w:b/>
          <w:bCs/>
          <w:color w:val="1F3864"/>
          <w:sz w:val="25"/>
          <w:szCs w:val="25"/>
        </w:rPr>
        <w:t xml:space="preserve">关键规则</w:t>
      </w:r>
    </w:p>
    <w:p>
      <w:pPr>
        <w:pStyle w:val="ListParagraph"/>
        <w:numPr>
          <w:ilvl w:val="0"/>
          <w:numId w:val="2"/>
        </w:numPr>
        <w:spacing w:after="40" w:before="40" w:line="300"/>
      </w:pPr>
      <w:r>
        <w:rPr>
          <w:rFonts w:ascii="Microsoft YaHei" w:cs="Microsoft YaHei" w:eastAsia="Microsoft YaHei" w:hAnsi="Microsoft YaHei"/>
          <w:sz w:val="21"/>
          <w:szCs w:val="21"/>
        </w:rPr>
        <w:t xml:space="preserve">离职当日权限必须立即冻结；客户、合同、工单等数据交接给指定接替人。</w:t>
      </w:r>
    </w:p>
    <w:p>
      <w:pPr>
        <w:pStyle w:val="ListParagraph"/>
        <w:numPr>
          <w:ilvl w:val="0"/>
          <w:numId w:val="2"/>
        </w:numPr>
        <w:spacing w:after="40" w:before="40" w:line="300"/>
      </w:pPr>
      <w:r>
        <w:rPr>
          <w:rFonts w:ascii="Microsoft YaHei" w:cs="Microsoft YaHei" w:eastAsia="Microsoft YaHei" w:hAnsi="Microsoft YaHei"/>
          <w:sz w:val="21"/>
          <w:szCs w:val="21"/>
        </w:rPr>
        <w:t xml:space="preserve">超管账号开通需“申请 + 审批 + 双因子绑定 + 系统留痕”，开通邮件必须抄送审计员。</w:t>
      </w:r>
    </w:p>
    <w:p>
      <w:pPr>
        <w:pStyle w:val="ListParagraph"/>
        <w:numPr>
          <w:ilvl w:val="0"/>
          <w:numId w:val="2"/>
        </w:numPr>
        <w:spacing w:after="40" w:before="40" w:line="300"/>
      </w:pPr>
      <w:r>
        <w:rPr>
          <w:rFonts w:ascii="Microsoft YaHei" w:cs="Microsoft YaHei" w:eastAsia="Microsoft YaHei" w:hAnsi="Microsoft YaHei"/>
          <w:sz w:val="21"/>
          <w:szCs w:val="21"/>
        </w:rPr>
        <w:t xml:space="preserve">租户管理员变更必须通过原管理员审批 + 园区运营备案。</w:t>
      </w:r>
    </w:p>
    <w:p>
      <w:pPr>
        <w:pStyle w:val="Heading2"/>
        <w:spacing w:after="140" w:before="220"/>
      </w:pPr>
      <w:r>
        <w:rPr>
          <w:rFonts w:ascii="Microsoft YaHei" w:cs="Microsoft YaHei" w:eastAsia="Microsoft YaHei" w:hAnsi="Microsoft YaHei"/>
          <w:b/>
          <w:bCs/>
          <w:color w:val="1F3864"/>
          <w:sz w:val="30"/>
          <w:szCs w:val="30"/>
        </w:rPr>
        <w:t xml:space="preserve">七.9  消息通知矩阵（统一规范）</w:t>
      </w:r>
    </w:p>
    <w:p>
      <w:pPr>
        <w:spacing w:after="80" w:before="80" w:line="320"/>
        <w:jc w:val="both"/>
      </w:pPr>
      <w:r>
        <w:rPr>
          <w:rFonts w:ascii="Microsoft YaHei" w:cs="Microsoft YaHei" w:eastAsia="Microsoft YaHei" w:hAnsi="Microsoft YaHei"/>
          <w:b w:val="false"/>
          <w:bCs w:val="false"/>
          <w:sz w:val="21"/>
          <w:szCs w:val="21"/>
        </w:rPr>
        <w:t xml:space="preserve">以下事件触发系统消息，开发单位实现时严格按矩阵；通道分四类：站内 / 短信 / 企业微信 / 邮件。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600"/>
        <w:gridCol w:w="600"/>
        <w:gridCol w:w="600"/>
        <w:gridCol w:w="600"/>
        <w:gridCol w:w="1360"/>
      </w:tblGrid>
      <w:tr>
        <w:trPr>
          <w:tblHeader/>
        </w:trPr>
        <w:tc>
          <w:tcPr>
            <w:tcW w:type="dxa" w:w="30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事件</w:t>
            </w:r>
          </w:p>
        </w:tc>
        <w:tc>
          <w:tcPr>
            <w:tcW w:type="dxa" w:w="26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接收人</w:t>
            </w:r>
          </w:p>
        </w:tc>
        <w:tc>
          <w:tcPr>
            <w:tcW w:type="dxa" w:w="6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站内</w:t>
            </w:r>
          </w:p>
        </w:tc>
        <w:tc>
          <w:tcPr>
            <w:tcW w:type="dxa" w:w="6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短信</w:t>
            </w:r>
          </w:p>
        </w:tc>
        <w:tc>
          <w:tcPr>
            <w:tcW w:type="dxa" w:w="6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企微</w:t>
            </w:r>
          </w:p>
        </w:tc>
        <w:tc>
          <w:tcPr>
            <w:tcW w:type="dxa" w:w="6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邮件</w:t>
            </w:r>
          </w:p>
        </w:tc>
        <w:tc>
          <w:tcPr>
            <w:tcW w:type="dxa" w:w="13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频控</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新增线索分配</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招商专员</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实时</w:t>
            </w:r>
          </w:p>
        </w:tc>
      </w:tr>
      <w:tr>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合同审批待处理</w:t>
            </w:r>
          </w:p>
        </w:tc>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下一级审批人</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实时</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合同审批被驳回</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起草人</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实时</w:t>
            </w:r>
          </w:p>
        </w:tc>
      </w:tr>
      <w:tr>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应收前 15/3 天</w:t>
            </w:r>
          </w:p>
        </w:tc>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财务+运营+租户</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每天 1 次</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欠款 30/60/90 天</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财务+运营+高层</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每天 1 次</w:t>
            </w:r>
          </w:p>
        </w:tc>
      </w:tr>
      <w:tr>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工单新单/超时</w:t>
            </w:r>
          </w:p>
        </w:tc>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派单员/处理人/主管</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紧急</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实时</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巡检任务</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巡检员</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按计划</w:t>
            </w:r>
          </w:p>
        </w:tc>
      </w:tr>
      <w:tr>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隐患整改下达</w:t>
            </w:r>
          </w:p>
        </w:tc>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整改人 + 物业主管</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实时</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隐患超期</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整改人+主管+运营</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每天 1 次</w:t>
            </w:r>
          </w:p>
        </w:tc>
      </w:tr>
      <w:tr>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应急事件 SOS</w:t>
            </w:r>
          </w:p>
        </w:tc>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全体应急联系人</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实时不限频</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合同到期前 60/30 天</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招商+财务+运营</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每周 1 次</w:t>
            </w:r>
          </w:p>
        </w:tc>
      </w:tr>
      <w:tr>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设备维保到期(二期)</w:t>
            </w:r>
          </w:p>
        </w:tc>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维保责任人+物业</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每天 1 次</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数据导出大批量</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审计员</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实时</w:t>
            </w:r>
          </w:p>
        </w:tc>
      </w:tr>
      <w:tr>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登录异常</w:t>
            </w:r>
          </w:p>
        </w:tc>
        <w:tc>
          <w:tcPr>
            <w:tcW w:type="dxa" w:w="2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本人 + 安全</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1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实时</w:t>
            </w:r>
          </w:p>
        </w:tc>
      </w:tr>
    </w:tbl>
    <w:p>
      <w:pPr>
        <w:pStyle w:val="Heading1"/>
        <w:pageBreakBefore/>
        <w:spacing w:after="200" w:before="240"/>
      </w:pPr>
      <w:r>
        <w:rPr>
          <w:rFonts w:ascii="Microsoft YaHei" w:cs="Microsoft YaHei" w:eastAsia="Microsoft YaHei" w:hAnsi="Microsoft YaHei"/>
          <w:b/>
          <w:bCs/>
          <w:color w:val="1F3864"/>
          <w:sz w:val="36"/>
          <w:szCs w:val="36"/>
        </w:rPr>
        <w:t xml:space="preserve">第八章  数据库设计与核心实体字段表</w:t>
      </w:r>
    </w:p>
    <w:p>
      <w:pPr>
        <w:spacing w:after="80" w:before="80" w:line="320"/>
        <w:jc w:val="both"/>
      </w:pPr>
      <w:r>
        <w:rPr>
          <w:rFonts w:ascii="Microsoft YaHei" w:cs="Microsoft YaHei" w:eastAsia="Microsoft YaHei" w:hAnsi="Microsoft YaHei"/>
          <w:b w:val="false"/>
          <w:bCs w:val="false"/>
          <w:sz w:val="21"/>
          <w:szCs w:val="21"/>
        </w:rPr>
        <w:t xml:space="preserve">本章给出一期 P0 模块的核心数据表字段定义。所有表共用以下“公共字段”，开发单位实施时统一加入：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000"/>
        <w:gridCol w:w="4760"/>
      </w:tblGrid>
      <w:tr>
        <w:trPr>
          <w:tblHeader/>
        </w:trPr>
        <w:tc>
          <w:tcPr>
            <w:tcW w:type="dxa" w:w="1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字段</w:t>
            </w:r>
          </w:p>
        </w:tc>
        <w:tc>
          <w:tcPr>
            <w:tcW w:type="dxa" w:w="1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类型</w:t>
            </w:r>
          </w:p>
        </w:tc>
        <w:tc>
          <w:tcPr>
            <w:tcW w:type="dxa" w:w="10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必填</w:t>
            </w:r>
          </w:p>
        </w:tc>
        <w:tc>
          <w:tcPr>
            <w:tcW w:type="dxa" w:w="47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含义</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id</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BIGINT</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主键，雪花算法或数据库自增</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tenant_id</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BIGINT</w:t>
            </w:r>
          </w:p>
        </w:tc>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公司 ID（金凤凰控股集团 = 10000001）</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park_id</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BIGINT</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园区 ID（金湖科创产业园 = 20000001）</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create_by</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BIGINT</w:t>
            </w:r>
          </w:p>
        </w:tc>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创建人 user_id</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create_time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DATETIME</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创建时间</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update_by</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BIGINT</w:t>
            </w:r>
          </w:p>
        </w:tc>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最后修改人</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update_time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DATETIME</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最后修改时间</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is_deleted</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TINYINT(1)</w:t>
            </w:r>
          </w:p>
        </w:tc>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软删除标记，默认 0</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version</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INT</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乐观锁版本号，默认 0</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remark</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VARCHAR(500)</w:t>
            </w:r>
          </w:p>
        </w:tc>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备注</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1F3864" w:sz="12"/>
              <w:bottom w:val="single" w:color="1F3864" w:sz="12"/>
              <w:right w:val="single" w:color="1F3864" w:sz="12"/>
            </w:tcBorders>
            <w:shd w:fill="FFF2CC" w:val="clear"/>
            <w:tcMar>
              <w:top w:type="dxa" w:w="120"/>
              <w:left w:type="dxa" w:w="160"/>
              <w:bottom w:type="dxa" w:w="120"/>
              <w:right w:type="dxa" w:w="160"/>
            </w:tcMar>
          </w:tcPr>
          <w:p>
            <w:r>
              <w:rPr>
                <w:rFonts w:ascii="Microsoft YaHei" w:cs="Microsoft YaHei" w:eastAsia="Microsoft YaHei" w:hAnsi="Microsoft YaHei"/>
                <w:b/>
                <w:bCs/>
                <w:color w:val="C00000"/>
                <w:sz w:val="22"/>
                <w:szCs w:val="22"/>
              </w:rPr>
              <w:t xml:space="preserve">数据库实施纪律</w:t>
            </w:r>
          </w:p>
          <w:p>
            <w:r>
              <w:rPr>
                <w:rFonts w:ascii="Microsoft YaHei" w:cs="Microsoft YaHei" w:eastAsia="Microsoft YaHei" w:hAnsi="Microsoft YaHei"/>
                <w:sz w:val="21"/>
                <w:szCs w:val="21"/>
              </w:rPr>
              <w:t xml:space="preserve">下文每个核心表的字段表均已省略“公共字段”，开发单位实现时必须自动加上。所有表必须建立索引：tenant_id + park_id 联合索引；外键字段单独索引；is_deleted 单独索引。所有 DDL 通过 Flyway 版本化管理，禁止手工改生产数据库。</w:t>
            </w:r>
          </w:p>
        </w:tc>
      </w:tr>
    </w:tbl>
    <w:p>
      <w:pPr>
        <w:pStyle w:val="Heading2"/>
        <w:spacing w:after="140" w:before="220"/>
      </w:pPr>
      <w:r>
        <w:rPr>
          <w:rFonts w:ascii="Microsoft YaHei" w:cs="Microsoft YaHei" w:eastAsia="Microsoft YaHei" w:hAnsi="Microsoft YaHei"/>
          <w:b/>
          <w:bCs/>
          <w:color w:val="1F3864"/>
          <w:sz w:val="30"/>
          <w:szCs w:val="30"/>
        </w:rPr>
        <w:t xml:space="preserve">八.1  组织、用户与角色相关表</w:t>
      </w:r>
    </w:p>
    <w:p>
      <w:pPr>
        <w:pStyle w:val="Heading3"/>
        <w:spacing w:after="100" w:before="180"/>
      </w:pPr>
      <w:r>
        <w:rPr>
          <w:rFonts w:ascii="Microsoft YaHei" w:cs="Microsoft YaHei" w:eastAsia="Microsoft YaHei" w:hAnsi="Microsoft YaHei"/>
          <w:b/>
          <w:bCs/>
          <w:color w:val="1F3864"/>
          <w:sz w:val="25"/>
          <w:szCs w:val="25"/>
        </w:rPr>
        <w:t xml:space="preserve">sys_org —— 组织/部门表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800"/>
        <w:gridCol w:w="456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字段</w:t>
            </w:r>
          </w:p>
        </w:tc>
        <w:tc>
          <w:tcPr>
            <w:tcW w:type="dxa" w:w="1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类型</w:t>
            </w:r>
          </w:p>
        </w:tc>
        <w:tc>
          <w:tcPr>
            <w:tcW w:type="dxa" w:w="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必填</w:t>
            </w:r>
          </w:p>
        </w:tc>
        <w:tc>
          <w:tcPr>
            <w:tcW w:type="dxa" w:w="45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说明</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org_code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VARCHAR(32)</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组织编码，唯一</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org_name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VARCHAR(100)</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组织名称</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org_type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TINYINT</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字典：10 公司 / 20 部门 / 30 班组</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parent_id</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BIGINT</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上级组织 id；顶级为 NULL</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org_path</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VARCHAR(500)</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组织路径，如 /1/3/12 便于查询</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sort_no</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INT</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排序号</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status</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TINYINT</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 启用 / 0 停用</w:t>
            </w:r>
          </w:p>
        </w:tc>
      </w:tr>
    </w:tbl>
    <w:p>
      <w:pPr>
        <w:pStyle w:val="Heading3"/>
        <w:spacing w:after="100" w:before="180"/>
      </w:pPr>
      <w:r>
        <w:rPr>
          <w:rFonts w:ascii="Microsoft YaHei" w:cs="Microsoft YaHei" w:eastAsia="Microsoft YaHei" w:hAnsi="Microsoft YaHei"/>
          <w:b/>
          <w:bCs/>
          <w:color w:val="1F3864"/>
          <w:sz w:val="25"/>
          <w:szCs w:val="25"/>
        </w:rPr>
        <w:t xml:space="preserve">sys_user —— 用户表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800"/>
        <w:gridCol w:w="456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字段</w:t>
            </w:r>
          </w:p>
        </w:tc>
        <w:tc>
          <w:tcPr>
            <w:tcW w:type="dxa" w:w="1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类型</w:t>
            </w:r>
          </w:p>
        </w:tc>
        <w:tc>
          <w:tcPr>
            <w:tcW w:type="dxa" w:w="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必填</w:t>
            </w:r>
          </w:p>
        </w:tc>
        <w:tc>
          <w:tcPr>
            <w:tcW w:type="dxa" w:w="45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说明</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username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VARCHAR(64)</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登录名，唯一（在 tenant 内）</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real_name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VARCHAR(50)</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真实姓名</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mobile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VARCHAR(20)</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手机号；登录、短信、二次验证</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email</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VARCHAR(100)</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邮箱</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password_hash</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VARCHAR(128)</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BCrypt 哈希；禁止明文</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salt</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VARCHAR(32)</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随机盐</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org_id</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BIGINT</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所属组织</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position</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VARCHAR(50)</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岗位</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avatar_url</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VARCHAR(255)</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头像</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is_super</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TINYINT(1)</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是否超管，默认 0</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status</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TINYINT</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 启用 / 0 停用 / 2 锁定</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last_login_time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DATETIME</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最近登录</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last_login_ip</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VARCHAR(64)</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最近登录 IP</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pwd_update_time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DATETIME</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密码上次修改时间；用于强制改密</w:t>
            </w:r>
          </w:p>
        </w:tc>
      </w:tr>
    </w:tbl>
    <w:p>
      <w:pPr>
        <w:pStyle w:val="Heading3"/>
        <w:spacing w:after="100" w:before="180"/>
      </w:pPr>
      <w:r>
        <w:rPr>
          <w:rFonts w:ascii="Microsoft YaHei" w:cs="Microsoft YaHei" w:eastAsia="Microsoft YaHei" w:hAnsi="Microsoft YaHei"/>
          <w:b/>
          <w:bCs/>
          <w:color w:val="1F3864"/>
          <w:sz w:val="25"/>
          <w:szCs w:val="25"/>
        </w:rPr>
        <w:t xml:space="preserve">sys_role —— 角色表（与第五章角色清单一致）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800"/>
        <w:gridCol w:w="456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字段</w:t>
            </w:r>
          </w:p>
        </w:tc>
        <w:tc>
          <w:tcPr>
            <w:tcW w:type="dxa" w:w="1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类型</w:t>
            </w:r>
          </w:p>
        </w:tc>
        <w:tc>
          <w:tcPr>
            <w:tcW w:type="dxa" w:w="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必填</w:t>
            </w:r>
          </w:p>
        </w:tc>
        <w:tc>
          <w:tcPr>
            <w:tcW w:type="dxa" w:w="45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说明</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role_code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VARCHAR(64)</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角色编码（如 ROLE_INVEST_HEAD）</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role_name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VARCHAR(50)</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角色名称</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role_desc</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VARCHAR(200)</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角色说明</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data_scope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TINYINT</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数据范围：10 本人 / 20 本部门 / 30 本部门及下级 / 40 全部园区 / 50 全部</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status</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TINYINT</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 启用 / 0 停用</w:t>
            </w:r>
          </w:p>
        </w:tc>
      </w:tr>
    </w:tbl>
    <w:p>
      <w:pPr>
        <w:pStyle w:val="Heading3"/>
        <w:spacing w:after="100" w:before="180"/>
      </w:pPr>
      <w:r>
        <w:rPr>
          <w:rFonts w:ascii="Microsoft YaHei" w:cs="Microsoft YaHei" w:eastAsia="Microsoft YaHei" w:hAnsi="Microsoft YaHei"/>
          <w:b/>
          <w:bCs/>
          <w:color w:val="1F3864"/>
          <w:sz w:val="25"/>
          <w:szCs w:val="25"/>
        </w:rPr>
        <w:t xml:space="preserve">sys_permission —— 权限定义表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800"/>
        <w:gridCol w:w="456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字段</w:t>
            </w:r>
          </w:p>
        </w:tc>
        <w:tc>
          <w:tcPr>
            <w:tcW w:type="dxa" w:w="1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类型</w:t>
            </w:r>
          </w:p>
        </w:tc>
        <w:tc>
          <w:tcPr>
            <w:tcW w:type="dxa" w:w="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必填</w:t>
            </w:r>
          </w:p>
        </w:tc>
        <w:tc>
          <w:tcPr>
            <w:tcW w:type="dxa" w:w="45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说明</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perm_code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VARCHAR(100)</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权限编码（如 contract:approve）</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perm_name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VARCHAR(100)</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中文名称</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perm_type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TINYINT</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 菜单 / 20 按钮 / 30 数据 / 40 字段</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module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VARCHAR(50)</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所属业务模块</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resource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VARCHAR(100)</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对应 API 资源或路由</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parent_id</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BIGINT</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上级权限</w:t>
            </w:r>
          </w:p>
        </w:tc>
      </w:tr>
    </w:tbl>
    <w:p>
      <w:pPr>
        <w:pStyle w:val="Heading3"/>
        <w:spacing w:after="100" w:before="180"/>
      </w:pPr>
      <w:r>
        <w:rPr>
          <w:rFonts w:ascii="Microsoft YaHei" w:cs="Microsoft YaHei" w:eastAsia="Microsoft YaHei" w:hAnsi="Microsoft YaHei"/>
          <w:b/>
          <w:bCs/>
          <w:color w:val="1F3864"/>
          <w:sz w:val="25"/>
          <w:szCs w:val="25"/>
        </w:rPr>
        <w:t xml:space="preserve">rel_user_role / rel_role_perm —— 关系表</w:t>
      </w:r>
    </w:p>
    <w:p>
      <w:pPr>
        <w:shd w:fill="F2F2F2" w:val="clear"/>
        <w:spacing w:after="40" w:before="40" w:line="280"/>
      </w:pPr>
      <w:r>
        <w:rPr>
          <w:rFonts w:ascii="Consolas" w:cs="Consolas" w:eastAsia="Consolas" w:hAnsi="Consolas"/>
          <w:sz w:val="19"/>
          <w:szCs w:val="19"/>
        </w:rPr>
        <w:t xml:space="preserve">rel_user_role(id, tenant_id, user_id, role_id, ...) ; UNIQUE(user_id, role_id)</w:t>
      </w:r>
    </w:p>
    <w:p>
      <w:pPr>
        <w:shd w:fill="F2F2F2" w:val="clear"/>
        <w:spacing w:after="40" w:before="40" w:line="280"/>
      </w:pPr>
      <w:r>
        <w:rPr>
          <w:rFonts w:ascii="Consolas" w:cs="Consolas" w:eastAsia="Consolas" w:hAnsi="Consolas"/>
          <w:sz w:val="19"/>
          <w:szCs w:val="19"/>
        </w:rPr>
        <w:t xml:space="preserve">rel_role_perm(id, tenant_id, role_id, perm_id, ...) ; UNIQUE(role_id, perm_id)</w:t>
      </w:r>
    </w:p>
    <w:p>
      <w:pPr>
        <w:pStyle w:val="Heading2"/>
        <w:spacing w:after="140" w:before="220"/>
      </w:pPr>
      <w:r>
        <w:rPr>
          <w:rFonts w:ascii="Microsoft YaHei" w:cs="Microsoft YaHei" w:eastAsia="Microsoft YaHei" w:hAnsi="Microsoft YaHei"/>
          <w:b/>
          <w:bCs/>
          <w:color w:val="1F3864"/>
          <w:sz w:val="30"/>
          <w:szCs w:val="30"/>
        </w:rPr>
        <w:t xml:space="preserve">八.2  资产与房源相关表</w:t>
      </w:r>
    </w:p>
    <w:p>
      <w:pPr>
        <w:pStyle w:val="Heading3"/>
        <w:spacing w:after="100" w:before="180"/>
      </w:pPr>
      <w:r>
        <w:rPr>
          <w:rFonts w:ascii="Microsoft YaHei" w:cs="Microsoft YaHei" w:eastAsia="Microsoft YaHei" w:hAnsi="Microsoft YaHei"/>
          <w:b/>
          <w:bCs/>
          <w:color w:val="1F3864"/>
          <w:sz w:val="25"/>
          <w:szCs w:val="25"/>
        </w:rPr>
        <w:t xml:space="preserve">biz_park —— 园区表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800"/>
        <w:gridCol w:w="456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字段</w:t>
            </w:r>
          </w:p>
        </w:tc>
        <w:tc>
          <w:tcPr>
            <w:tcW w:type="dxa" w:w="1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类型</w:t>
            </w:r>
          </w:p>
        </w:tc>
        <w:tc>
          <w:tcPr>
            <w:tcW w:type="dxa" w:w="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必填</w:t>
            </w:r>
          </w:p>
        </w:tc>
        <w:tc>
          <w:tcPr>
            <w:tcW w:type="dxa" w:w="45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说明</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park_code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VARCHAR(16)</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园区编码，如 JH</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park_name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VARCHAR(100)</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园区名称</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address</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VARCHAR(255)</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地址</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province / city / district</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VARCHAR(50)</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省市区</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lng / lat</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DECIMAL(10,6)</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经纬度</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total_area</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DECIMAL(12,2)</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总建筑面积 m²</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land_area</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DECIMAL(12,2)</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用地面积 m²</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status</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TINYINT</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 运营中 / 2 建设中 / 0 停止</w:t>
            </w:r>
          </w:p>
        </w:tc>
      </w:tr>
    </w:tbl>
    <w:p>
      <w:pPr>
        <w:pStyle w:val="Heading3"/>
        <w:spacing w:after="100" w:before="180"/>
      </w:pPr>
      <w:r>
        <w:rPr>
          <w:rFonts w:ascii="Microsoft YaHei" w:cs="Microsoft YaHei" w:eastAsia="Microsoft YaHei" w:hAnsi="Microsoft YaHei"/>
          <w:b/>
          <w:bCs/>
          <w:color w:val="1F3864"/>
          <w:sz w:val="25"/>
          <w:szCs w:val="25"/>
        </w:rPr>
        <w:t xml:space="preserve">biz_building / biz_floor / biz_unit —— 楼栋/楼层/房源</w:t>
      </w:r>
    </w:p>
    <w:p>
      <w:pPr>
        <w:spacing w:after="80" w:before="80" w:line="320"/>
        <w:jc w:val="both"/>
      </w:pPr>
      <w:r>
        <w:rPr>
          <w:rFonts w:ascii="Microsoft YaHei" w:cs="Microsoft YaHei" w:eastAsia="Microsoft YaHei" w:hAnsi="Microsoft YaHei"/>
          <w:b w:val="false"/>
          <w:bCs w:val="false"/>
          <w:sz w:val="21"/>
          <w:szCs w:val="21"/>
        </w:rPr>
        <w:t xml:space="preserve">biz_building 关键字段：building_code(JH-B01)、building_name、floor_count、build_area、status。</w:t>
      </w:r>
    </w:p>
    <w:p>
      <w:pPr>
        <w:spacing w:after="80" w:before="80" w:line="320"/>
        <w:jc w:val="both"/>
      </w:pPr>
      <w:r>
        <w:rPr>
          <w:rFonts w:ascii="Microsoft YaHei" w:cs="Microsoft YaHei" w:eastAsia="Microsoft YaHei" w:hAnsi="Microsoft YaHei"/>
          <w:b w:val="false"/>
          <w:bCs w:val="false"/>
          <w:sz w:val="21"/>
          <w:szCs w:val="21"/>
        </w:rPr>
        <w:t xml:space="preserve">biz_floor 关键字段：floor_code(JH-B01-F03)、floor_no、floor_area、layout_url(平面图 URL)、status。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800"/>
        <w:gridCol w:w="456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字段</w:t>
            </w:r>
          </w:p>
        </w:tc>
        <w:tc>
          <w:tcPr>
            <w:tcW w:type="dxa" w:w="1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类型</w:t>
            </w:r>
          </w:p>
        </w:tc>
        <w:tc>
          <w:tcPr>
            <w:tcW w:type="dxa" w:w="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必填</w:t>
            </w:r>
          </w:p>
        </w:tc>
        <w:tc>
          <w:tcPr>
            <w:tcW w:type="dxa" w:w="45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说明</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unit_code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VARCHAR(32)</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房源编码 JH-B01-F03-R0308，唯一</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building_id</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BIGINT</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楼栋 id</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floor_id</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BIGINT</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楼层 id</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unit_name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VARCHAR(100)</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对外房源名称</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usage_type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TINYINT</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字典：10 办公 / 20 厂房 / 30 仓储 / 40 商业 / 50 展厅 / 60 会议室</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unit_area</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DECIMAL(10,2)</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建筑面积 m²</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use_area</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DECIMAL(10,2)</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使用面积 m²</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rental_status</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TINYINT</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字典：10 可招商 / 20 锁定 / 30 已出租 / 40 即将到期 / 50 维修中 / 60 自用</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fitting_status</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TINYINT</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 毛坯 / 20 简装 / 30 精装</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ref_price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DECIMAL(10,2)</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参考租金单价（元/m²/月）</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photo_urls</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TEXT</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JSON 数组，多张照片</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floorplan_url</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VARCHAR(255)</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房源单体平面图</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available_date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DATE</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可租日期</w:t>
            </w:r>
          </w:p>
        </w:tc>
      </w:tr>
    </w:tbl>
    <w:p>
      <w:pPr>
        <w:pStyle w:val="Heading2"/>
        <w:spacing w:after="140" w:before="220"/>
      </w:pPr>
      <w:r>
        <w:rPr>
          <w:rFonts w:ascii="Microsoft YaHei" w:cs="Microsoft YaHei" w:eastAsia="Microsoft YaHei" w:hAnsi="Microsoft YaHei"/>
          <w:b/>
          <w:bCs/>
          <w:color w:val="1F3864"/>
          <w:sz w:val="30"/>
          <w:szCs w:val="30"/>
        </w:rPr>
        <w:t xml:space="preserve">八.3  租户与企业相关表</w:t>
      </w:r>
    </w:p>
    <w:p>
      <w:pPr>
        <w:pStyle w:val="Heading3"/>
        <w:spacing w:after="100" w:before="180"/>
      </w:pPr>
      <w:r>
        <w:rPr>
          <w:rFonts w:ascii="Microsoft YaHei" w:cs="Microsoft YaHei" w:eastAsia="Microsoft YaHei" w:hAnsi="Microsoft YaHei"/>
          <w:b/>
          <w:bCs/>
          <w:color w:val="1F3864"/>
          <w:sz w:val="25"/>
          <w:szCs w:val="25"/>
        </w:rPr>
        <w:t xml:space="preserve">biz_tenant —— 租户表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800"/>
        <w:gridCol w:w="456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字段</w:t>
            </w:r>
          </w:p>
        </w:tc>
        <w:tc>
          <w:tcPr>
            <w:tcW w:type="dxa" w:w="1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类型</w:t>
            </w:r>
          </w:p>
        </w:tc>
        <w:tc>
          <w:tcPr>
            <w:tcW w:type="dxa" w:w="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必填</w:t>
            </w:r>
          </w:p>
        </w:tc>
        <w:tc>
          <w:tcPr>
            <w:tcW w:type="dxa" w:w="45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说明</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tenant_code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VARCHAR(32)</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TNT00000123，唯一</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company_name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VARCHAR(200)</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公司名称</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unified_credit_code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VARCHAR(32)</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统一社会信用代码，唯一校验</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legal_person</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VARCHAR(50)</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法定代表人</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legal_person_id</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VARCHAR(32)</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法人身份证（脱敏）</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contact_name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VARCHAR(50)</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主联系人</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contact_mobile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VARCHAR(20)</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主联系人手机</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industry_code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VARCHAR(16)</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行业大类，字典</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industry_detail</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VARCHAR(100)</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行业细分</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business_scope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TEXT</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经营范围</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tenant_type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TINYINT</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 写字楼办公 / 20 生产制造 / 30 仓储物流 / 40 展贸零售 / 50 研发 / 60 特殊行业（含锂电池/危化品）</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risk_level</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TINYINT</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 一般 / 20 关注 / 30 重点 / 40 高风险</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risk_tags</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VARCHAR(500)</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JSON 数组：锂电池 / 动火频繁 / 仓储集中等</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check_in_date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DATE</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入驻日期</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check_out_date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DATE</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退租日期</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status</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TINYINT</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 在租 / 20 已退租 / 30 黑名单 / 40 暂停</w:t>
            </w:r>
          </w:p>
        </w:tc>
      </w:tr>
    </w:tbl>
    <w:p>
      <w:pPr>
        <w:pStyle w:val="Heading2"/>
        <w:spacing w:after="140" w:before="220"/>
      </w:pPr>
      <w:r>
        <w:rPr>
          <w:rFonts w:ascii="Microsoft YaHei" w:cs="Microsoft YaHei" w:eastAsia="Microsoft YaHei" w:hAnsi="Microsoft YaHei"/>
          <w:b/>
          <w:bCs/>
          <w:color w:val="1F3864"/>
          <w:sz w:val="30"/>
          <w:szCs w:val="30"/>
        </w:rPr>
        <w:t xml:space="preserve">八.4  招商 CRM 相关表</w:t>
      </w:r>
    </w:p>
    <w:p>
      <w:pPr>
        <w:pStyle w:val="Heading3"/>
        <w:spacing w:after="100" w:before="180"/>
      </w:pPr>
      <w:r>
        <w:rPr>
          <w:rFonts w:ascii="Microsoft YaHei" w:cs="Microsoft YaHei" w:eastAsia="Microsoft YaHei" w:hAnsi="Microsoft YaHei"/>
          <w:b/>
          <w:bCs/>
          <w:color w:val="1F3864"/>
          <w:sz w:val="25"/>
          <w:szCs w:val="25"/>
        </w:rPr>
        <w:t xml:space="preserve">biz_invest_lead —— 招商线索/客户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800"/>
        <w:gridCol w:w="456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字段</w:t>
            </w:r>
          </w:p>
        </w:tc>
        <w:tc>
          <w:tcPr>
            <w:tcW w:type="dxa" w:w="1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类型</w:t>
            </w:r>
          </w:p>
        </w:tc>
        <w:tc>
          <w:tcPr>
            <w:tcW w:type="dxa" w:w="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必填</w:t>
            </w:r>
          </w:p>
        </w:tc>
        <w:tc>
          <w:tcPr>
            <w:tcW w:type="dxa" w:w="45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说明</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lead_code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VARCHAR(32)</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LEAD00000456，唯一</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customer_name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VARCHAR(200)</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客户/企业名称</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contact_name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VARCHAR(50)</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联系人</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contact_mobile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VARCHAR(20)</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手机</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source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TINYINT</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字典：10 渠道商 / 20 主动来访 / 30 老客户介绍 / 40 线上推广 / 50 政府推荐 / 90 其他</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channel_id</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BIGINT</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渠道商 id（若来源 = 10）</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industry_code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VARCHAR(16)</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行业大类</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demand_area</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VARCHAR(50)</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需求面积（区间或数字）</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demand_price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VARCHAR(50)</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预算单价</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demand_unit_type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TINYINT</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需求房型字典</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intention_level</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TINYINT</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 A 高 / 20 B 中 / 30 C 低</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follow_user_id</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BIGINT</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跟进人</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status</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TINYINT</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10/20/30/40/50/60/70/75/78/80/90/91 见七.1</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lost_reason</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VARCHAR(200)</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流失原因（status=91 必填）</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last_follow_time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DATETIME</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最近跟进时间</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expected_close_date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DATE</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预计签约日</w:t>
            </w:r>
          </w:p>
        </w:tc>
      </w:tr>
    </w:tbl>
    <w:p>
      <w:pPr>
        <w:pStyle w:val="Heading3"/>
        <w:spacing w:after="100" w:before="180"/>
      </w:pPr>
      <w:r>
        <w:rPr>
          <w:rFonts w:ascii="Microsoft YaHei" w:cs="Microsoft YaHei" w:eastAsia="Microsoft YaHei" w:hAnsi="Microsoft YaHei"/>
          <w:b/>
          <w:bCs/>
          <w:color w:val="1F3864"/>
          <w:sz w:val="25"/>
          <w:szCs w:val="25"/>
        </w:rPr>
        <w:t xml:space="preserve">biz_invest_follow / biz_invest_visit / biz_invest_quote —— 跟进/看房/报价</w:t>
      </w:r>
    </w:p>
    <w:p>
      <w:pPr>
        <w:spacing w:after="80" w:before="80" w:line="320"/>
        <w:jc w:val="both"/>
      </w:pPr>
      <w:r>
        <w:rPr>
          <w:rFonts w:ascii="Microsoft YaHei" w:cs="Microsoft YaHei" w:eastAsia="Microsoft YaHei" w:hAnsi="Microsoft YaHei"/>
          <w:b w:val="false"/>
          <w:bCs w:val="false"/>
          <w:sz w:val="21"/>
          <w:szCs w:val="21"/>
        </w:rPr>
        <w:t xml:space="preserve">biz_invest_follow：lead_id、follow_time、follow_user_id、follow_type(电话/邮件/微信/拜访)、content、next_action_time、attachments。</w:t>
      </w:r>
    </w:p>
    <w:p>
      <w:pPr>
        <w:spacing w:after="80" w:before="80" w:line="320"/>
        <w:jc w:val="both"/>
      </w:pPr>
      <w:r>
        <w:rPr>
          <w:rFonts w:ascii="Microsoft YaHei" w:cs="Microsoft YaHei" w:eastAsia="Microsoft YaHei" w:hAnsi="Microsoft YaHei"/>
          <w:b w:val="false"/>
          <w:bCs w:val="false"/>
          <w:sz w:val="21"/>
          <w:szCs w:val="21"/>
        </w:rPr>
        <w:t xml:space="preserve">biz_invest_visit：lead_id、visit_time、visit_user_id、unit_ids(JSON 多套房源)、visit_result、photos。</w:t>
      </w:r>
    </w:p>
    <w:p>
      <w:pPr>
        <w:spacing w:after="80" w:before="80" w:line="320"/>
        <w:jc w:val="both"/>
      </w:pPr>
      <w:r>
        <w:rPr>
          <w:rFonts w:ascii="Microsoft YaHei" w:cs="Microsoft YaHei" w:eastAsia="Microsoft YaHei" w:hAnsi="Microsoft YaHei"/>
          <w:b w:val="false"/>
          <w:bCs w:val="false"/>
          <w:sz w:val="21"/>
          <w:szCs w:val="21"/>
        </w:rPr>
        <w:t xml:space="preserve">biz_invest_quote：lead_id、unit_id、quote_price、quote_period、free_rent_months、deposit_months、payment_period、quote_status(草稿/已提交/审批中/已通过/已驳回)、approve_records。</w:t>
      </w:r>
    </w:p>
    <w:p>
      <w:pPr>
        <w:pStyle w:val="Heading2"/>
        <w:spacing w:after="140" w:before="220"/>
      </w:pPr>
      <w:r>
        <w:rPr>
          <w:rFonts w:ascii="Microsoft YaHei" w:cs="Microsoft YaHei" w:eastAsia="Microsoft YaHei" w:hAnsi="Microsoft YaHei"/>
          <w:b/>
          <w:bCs/>
          <w:color w:val="1F3864"/>
          <w:sz w:val="30"/>
          <w:szCs w:val="30"/>
        </w:rPr>
        <w:t xml:space="preserve">八.5  合同与租金相关表</w:t>
      </w:r>
    </w:p>
    <w:p>
      <w:pPr>
        <w:pStyle w:val="Heading3"/>
        <w:spacing w:after="100" w:before="180"/>
      </w:pPr>
      <w:r>
        <w:rPr>
          <w:rFonts w:ascii="Microsoft YaHei" w:cs="Microsoft YaHei" w:eastAsia="Microsoft YaHei" w:hAnsi="Microsoft YaHei"/>
          <w:b/>
          <w:bCs/>
          <w:color w:val="1F3864"/>
          <w:sz w:val="25"/>
          <w:szCs w:val="25"/>
        </w:rPr>
        <w:t xml:space="preserve">biz_contract —— 合同表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800"/>
        <w:gridCol w:w="456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字段</w:t>
            </w:r>
          </w:p>
        </w:tc>
        <w:tc>
          <w:tcPr>
            <w:tcW w:type="dxa" w:w="1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类型</w:t>
            </w:r>
          </w:p>
        </w:tc>
        <w:tc>
          <w:tcPr>
            <w:tcW w:type="dxa" w:w="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必填</w:t>
            </w:r>
          </w:p>
        </w:tc>
        <w:tc>
          <w:tcPr>
            <w:tcW w:type="dxa" w:w="45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说明</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contract_code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VARCHAR(32)</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CT2026-00000037，唯一</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contract_type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TINYINT</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 主合同 / 20 补充协议 / 30 续租 / 40 退租结算</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main_contract_id</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BIGINT</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主合同 id（补充/续/退）</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tenant_id</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BIGINT</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租户</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start_date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DATE</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合同起期</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end_date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DATE</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合同止期</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sign_date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DATE</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签订日期</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effective_date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DATE</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生效日期</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rent_unit_price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DECIMAL(10,2)</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租金单价 元/m²/月</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total_area</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DECIMAL(10,2)</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总面积 m²</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rent_per_month</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DECIMAL(12,2)</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月租金 元</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total_amount</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DECIMAL(14,2)</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合同总金额 元</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deposit_months</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DECIMAL(4,1)</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押金 N 个月</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deposit_amount</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DECIMAL(12,2)</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押金金额</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free_rent_months</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DECIMAL(4,1)</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免租期 N 个月</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payment_period</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TINYINT</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 月付 / 20 双月付 / 30 季付 / 40 半年付 / 50 年付</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payment_advance_days</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INT</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提前几天应收</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late_fee_rule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VARCHAR(200)</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滞纳金规则</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property_fee_unit_price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DECIMAL(10,2)</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物业费单价</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other_fee_rules</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TEXT</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水电、暖气、空调等费用规则 JSON</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status</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TINYINT</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10/20/30/40/50/60/70/75/80/85/88/90/91 见七.2</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approve_records</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TEXT</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审批轨迹 JSON</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contract_pdf_url</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VARCHAR(255)</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合同电子归档 URL</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scan_pdf_url</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VARCHAR(255)</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签章扫描件</w:t>
            </w:r>
          </w:p>
        </w:tc>
      </w:tr>
    </w:tbl>
    <w:p>
      <w:pPr>
        <w:pStyle w:val="Heading3"/>
        <w:spacing w:after="100" w:before="180"/>
      </w:pPr>
      <w:r>
        <w:rPr>
          <w:rFonts w:ascii="Microsoft YaHei" w:cs="Microsoft YaHei" w:eastAsia="Microsoft YaHei" w:hAnsi="Microsoft YaHei"/>
          <w:b/>
          <w:bCs/>
          <w:color w:val="1F3864"/>
          <w:sz w:val="25"/>
          <w:szCs w:val="25"/>
        </w:rPr>
        <w:t xml:space="preserve">rel_contract_unit —— 合同与房源关联（一合同可多房源）</w:t>
      </w:r>
    </w:p>
    <w:p>
      <w:pPr>
        <w:shd w:fill="F2F2F2" w:val="clear"/>
        <w:spacing w:after="40" w:before="40" w:line="280"/>
      </w:pPr>
      <w:r>
        <w:rPr>
          <w:rFonts w:ascii="Consolas" w:cs="Consolas" w:eastAsia="Consolas" w:hAnsi="Consolas"/>
          <w:sz w:val="19"/>
          <w:szCs w:val="19"/>
        </w:rPr>
        <w:t xml:space="preserve">rel_contract_unit(id, tenant_id, contract_id, unit_id, area, rent_unit_price, ...)</w:t>
      </w:r>
    </w:p>
    <w:p>
      <w:pPr>
        <w:pStyle w:val="Heading3"/>
        <w:spacing w:after="100" w:before="180"/>
      </w:pPr>
      <w:r>
        <w:rPr>
          <w:rFonts w:ascii="Microsoft YaHei" w:cs="Microsoft YaHei" w:eastAsia="Microsoft YaHei" w:hAnsi="Microsoft YaHei"/>
          <w:b/>
          <w:bCs/>
          <w:color w:val="1F3864"/>
          <w:sz w:val="25"/>
          <w:szCs w:val="25"/>
        </w:rPr>
        <w:t xml:space="preserve">biz_receivable —— 应收账单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800"/>
        <w:gridCol w:w="456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字段</w:t>
            </w:r>
          </w:p>
        </w:tc>
        <w:tc>
          <w:tcPr>
            <w:tcW w:type="dxa" w:w="1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类型</w:t>
            </w:r>
          </w:p>
        </w:tc>
        <w:tc>
          <w:tcPr>
            <w:tcW w:type="dxa" w:w="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必填</w:t>
            </w:r>
          </w:p>
        </w:tc>
        <w:tc>
          <w:tcPr>
            <w:tcW w:type="dxa" w:w="45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说明</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ar_code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VARCHAR(32)</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AR202607-00000112，唯一</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contract_id</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BIGINT</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合同 id</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tenant_id_ref</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BIGINT</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租户 id</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fee_type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TINYINT</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 租金 / 20 押金 / 30 物业费 / 40 水电 / 50 滞纳金 / 90 其他</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period_start</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DATE</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账期起</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period_end</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DATE</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账期止</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due_date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DATE</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应收日</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amount_due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DECIMAL(12,2)</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应收金额</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amount_paid</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DECIMAL(12,2)</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已收金额</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amount_remain</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DECIMAL(12,2)</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未收金额</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late_fee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DECIMAL(12,2)</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已产生滞纳金</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invoice_id</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BIGINT</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发票 id（若已开）</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overdue_days</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INT</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逾期天数（系统计算）</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status</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TINYINT</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10/20/30/40/50/60/70/80/90 见七.3</w:t>
            </w:r>
          </w:p>
        </w:tc>
      </w:tr>
    </w:tbl>
    <w:p>
      <w:pPr>
        <w:pStyle w:val="Heading3"/>
        <w:spacing w:after="100" w:before="180"/>
      </w:pPr>
      <w:r>
        <w:rPr>
          <w:rFonts w:ascii="Microsoft YaHei" w:cs="Microsoft YaHei" w:eastAsia="Microsoft YaHei" w:hAnsi="Microsoft YaHei"/>
          <w:b/>
          <w:bCs/>
          <w:color w:val="1F3864"/>
          <w:sz w:val="25"/>
          <w:szCs w:val="25"/>
        </w:rPr>
        <w:t xml:space="preserve">biz_payment / biz_invoice / biz_waiver</w:t>
      </w:r>
    </w:p>
    <w:p>
      <w:pPr>
        <w:spacing w:after="80" w:before="80" w:line="320"/>
        <w:jc w:val="both"/>
      </w:pPr>
      <w:r>
        <w:rPr>
          <w:rFonts w:ascii="Microsoft YaHei" w:cs="Microsoft YaHei" w:eastAsia="Microsoft YaHei" w:hAnsi="Microsoft YaHei"/>
          <w:b w:val="false"/>
          <w:bCs w:val="false"/>
          <w:sz w:val="21"/>
          <w:szCs w:val="21"/>
        </w:rPr>
        <w:t xml:space="preserve">biz_payment 收款单：pay_code、ar_id（可关联多条）、tenant_id_ref、pay_time、pay_method(对公/对私/微信/支付宝/POS)、pay_amount、bank_serial（银行流水号）、attach_url。</w:t>
      </w:r>
    </w:p>
    <w:p>
      <w:pPr>
        <w:spacing w:after="80" w:before="80" w:line="320"/>
        <w:jc w:val="both"/>
      </w:pPr>
      <w:r>
        <w:rPr>
          <w:rFonts w:ascii="Microsoft YaHei" w:cs="Microsoft YaHei" w:eastAsia="Microsoft YaHei" w:hAnsi="Microsoft YaHei"/>
          <w:b w:val="false"/>
          <w:bCs w:val="false"/>
          <w:sz w:val="21"/>
          <w:szCs w:val="21"/>
        </w:rPr>
        <w:t xml:space="preserve">biz_invoice 发票：invoice_code、ar_ids、invoice_type(普票/专票)、buyer_info、amount、tax_rate、invoice_no（税局返回）、invoice_date、status。</w:t>
      </w:r>
    </w:p>
    <w:p>
      <w:pPr>
        <w:spacing w:after="80" w:before="80" w:line="320"/>
        <w:jc w:val="both"/>
      </w:pPr>
      <w:r>
        <w:rPr>
          <w:rFonts w:ascii="Microsoft YaHei" w:cs="Microsoft YaHei" w:eastAsia="Microsoft YaHei" w:hAnsi="Microsoft YaHei"/>
          <w:b w:val="false"/>
          <w:bCs w:val="false"/>
          <w:sz w:val="21"/>
          <w:szCs w:val="21"/>
        </w:rPr>
        <w:t xml:space="preserve">biz_waiver 豁免单：ar_id、waiver_amount、reason、apply_by、approve_by_fin、approve_by_op、approve_records。</w:t>
      </w:r>
    </w:p>
    <w:p>
      <w:pPr>
        <w:pStyle w:val="Heading2"/>
        <w:spacing w:after="140" w:before="220"/>
      </w:pPr>
      <w:r>
        <w:rPr>
          <w:rFonts w:ascii="Microsoft YaHei" w:cs="Microsoft YaHei" w:eastAsia="Microsoft YaHei" w:hAnsi="Microsoft YaHei"/>
          <w:b/>
          <w:bCs/>
          <w:color w:val="1F3864"/>
          <w:sz w:val="30"/>
          <w:szCs w:val="30"/>
        </w:rPr>
        <w:t xml:space="preserve">八.6  工单与服务相关表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800"/>
        <w:gridCol w:w="456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字段</w:t>
            </w:r>
          </w:p>
        </w:tc>
        <w:tc>
          <w:tcPr>
            <w:tcW w:type="dxa" w:w="1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类型</w:t>
            </w:r>
          </w:p>
        </w:tc>
        <w:tc>
          <w:tcPr>
            <w:tcW w:type="dxa" w:w="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必填</w:t>
            </w:r>
          </w:p>
        </w:tc>
        <w:tc>
          <w:tcPr>
            <w:tcW w:type="dxa" w:w="45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说明</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wo_code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VARCHAR(32)</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WO20260712-000017</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wo_type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TINYINT</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 报修 / 20 投诉 / 30 申请 / 40 咨询</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wo_sub_type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VARCHAR(50)</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子类，如水电/空调/装修申请</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urgency</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TINYINT</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 紧急 / 20 一般 / 30 低</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title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VARCHAR(200)</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标题</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description</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TEXT</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描述</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report_user_id</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BIGINT</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提交人</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tenant_id_ref</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BIGINT</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若由租户提交</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unit_id</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BIGINT</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相关房源</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location</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VARCHAR(200)</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位置描述</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photo_urls</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TEXT</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照片 JSON 数组</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video_urls</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TEXT</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视频 JSON 数组</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assigner_id</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BIGINT</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派单人</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handler_id</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BIGINT</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处理人</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dispatch_time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DATETIME</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派单时间</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start_time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DATETIME</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接单时间</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finish_time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DATETIME</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完成时间</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confirm_time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DATETIME</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租户确认时间</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sla_dispatch_min</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INT</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派单 SLA 分钟数</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sla_finish_min</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INT</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处理 SLA 分钟数</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overdue_flag</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TINYINT(1)</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是否超时</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satisfaction</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TINYINT</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评价：1-5</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evaluation</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VARCHAR(500)</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评价文字</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status</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TINYINT</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10/20/30/40/50/60/70/80/90/91 见七.4</w:t>
            </w:r>
          </w:p>
        </w:tc>
      </w:tr>
    </w:tbl>
    <w:p>
      <w:pPr>
        <w:pStyle w:val="Heading2"/>
        <w:spacing w:after="140" w:before="220"/>
      </w:pPr>
      <w:r>
        <w:rPr>
          <w:rFonts w:ascii="Microsoft YaHei" w:cs="Microsoft YaHei" w:eastAsia="Microsoft YaHei" w:hAnsi="Microsoft YaHei"/>
          <w:b/>
          <w:bCs/>
          <w:color w:val="1F3864"/>
          <w:sz w:val="30"/>
          <w:szCs w:val="30"/>
        </w:rPr>
        <w:t xml:space="preserve">八.7  巡检与隐患相关表</w:t>
      </w:r>
    </w:p>
    <w:p>
      <w:pPr>
        <w:pStyle w:val="Heading3"/>
        <w:spacing w:after="100" w:before="180"/>
      </w:pPr>
      <w:r>
        <w:rPr>
          <w:rFonts w:ascii="Microsoft YaHei" w:cs="Microsoft YaHei" w:eastAsia="Microsoft YaHei" w:hAnsi="Microsoft YaHei"/>
          <w:b/>
          <w:bCs/>
          <w:color w:val="1F3864"/>
          <w:sz w:val="25"/>
          <w:szCs w:val="25"/>
        </w:rPr>
        <w:t xml:space="preserve">biz_inspect_point —— 巡检点位</w:t>
      </w:r>
    </w:p>
    <w:p>
      <w:pPr>
        <w:spacing w:after="80" w:before="80" w:line="320"/>
        <w:jc w:val="both"/>
      </w:pPr>
      <w:r>
        <w:rPr>
          <w:rFonts w:ascii="Microsoft YaHei" w:cs="Microsoft YaHei" w:eastAsia="Microsoft YaHei" w:hAnsi="Microsoft YaHei"/>
          <w:b w:val="false"/>
          <w:bCs w:val="false"/>
          <w:sz w:val="21"/>
          <w:szCs w:val="21"/>
        </w:rPr>
        <w:t xml:space="preserve">字段：point_code(JH-CP-FIRE-0021)、point_name、location、unit_id、building_id、qr_code(二维码字符串)、point_type(消防/配电/通道/锂电池/动火/装修等)、photos、status。</w:t>
      </w:r>
    </w:p>
    <w:p>
      <w:pPr>
        <w:pStyle w:val="Heading3"/>
        <w:spacing w:after="100" w:before="180"/>
      </w:pPr>
      <w:r>
        <w:rPr>
          <w:rFonts w:ascii="Microsoft YaHei" w:cs="Microsoft YaHei" w:eastAsia="Microsoft YaHei" w:hAnsi="Microsoft YaHei"/>
          <w:b/>
          <w:bCs/>
          <w:color w:val="1F3864"/>
          <w:sz w:val="25"/>
          <w:szCs w:val="25"/>
        </w:rPr>
        <w:t xml:space="preserve">biz_inspect_plan —— 巡检计划</w:t>
      </w:r>
    </w:p>
    <w:p>
      <w:pPr>
        <w:spacing w:after="80" w:before="80" w:line="320"/>
        <w:jc w:val="both"/>
      </w:pPr>
      <w:r>
        <w:rPr>
          <w:rFonts w:ascii="Microsoft YaHei" w:cs="Microsoft YaHei" w:eastAsia="Microsoft YaHei" w:hAnsi="Microsoft YaHei"/>
          <w:b w:val="false"/>
          <w:bCs w:val="false"/>
          <w:sz w:val="21"/>
          <w:szCs w:val="21"/>
        </w:rPr>
        <w:t xml:space="preserve">字段：plan_code、plan_name、point_ids(JSON 多个)、frequency(每天/每周/每月/cron 表达式)、handler_role/handler_user_ids、start_date、end_date、status。</w:t>
      </w:r>
    </w:p>
    <w:p>
      <w:pPr>
        <w:pStyle w:val="Heading3"/>
        <w:spacing w:after="100" w:before="180"/>
      </w:pPr>
      <w:r>
        <w:rPr>
          <w:rFonts w:ascii="Microsoft YaHei" w:cs="Microsoft YaHei" w:eastAsia="Microsoft YaHei" w:hAnsi="Microsoft YaHei"/>
          <w:b/>
          <w:bCs/>
          <w:color w:val="1F3864"/>
          <w:sz w:val="25"/>
          <w:szCs w:val="25"/>
        </w:rPr>
        <w:t xml:space="preserve">biz_inspect_task —— 巡检任务</w:t>
      </w:r>
    </w:p>
    <w:p>
      <w:pPr>
        <w:spacing w:after="80" w:before="80" w:line="320"/>
        <w:jc w:val="both"/>
      </w:pPr>
      <w:r>
        <w:rPr>
          <w:rFonts w:ascii="Microsoft YaHei" w:cs="Microsoft YaHei" w:eastAsia="Microsoft YaHei" w:hAnsi="Microsoft YaHei"/>
          <w:b w:val="false"/>
          <w:bCs w:val="false"/>
          <w:sz w:val="21"/>
          <w:szCs w:val="21"/>
        </w:rPr>
        <w:t xml:space="preserve">字段：task_code(PT20260712-000045)、plan_id、point_id、handler_id、plan_time、actual_start_time、actual_end_time、gps_lat、gps_lng、scan_ok(扫码标志)、photo_urls、result(正常/异常/有隐患)、status。</w:t>
      </w:r>
    </w:p>
    <w:p>
      <w:pPr>
        <w:pStyle w:val="Heading3"/>
        <w:spacing w:after="100" w:before="180"/>
      </w:pPr>
      <w:r>
        <w:rPr>
          <w:rFonts w:ascii="Microsoft YaHei" w:cs="Microsoft YaHei" w:eastAsia="Microsoft YaHei" w:hAnsi="Microsoft YaHei"/>
          <w:b/>
          <w:bCs/>
          <w:color w:val="1F3864"/>
          <w:sz w:val="25"/>
          <w:szCs w:val="25"/>
        </w:rPr>
        <w:t xml:space="preserve">biz_hazard —— 隐患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800"/>
        <w:gridCol w:w="456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字段</w:t>
            </w:r>
          </w:p>
        </w:tc>
        <w:tc>
          <w:tcPr>
            <w:tcW w:type="dxa" w:w="1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类型</w:t>
            </w:r>
          </w:p>
        </w:tc>
        <w:tc>
          <w:tcPr>
            <w:tcW w:type="dxa" w:w="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必填</w:t>
            </w:r>
          </w:p>
        </w:tc>
        <w:tc>
          <w:tcPr>
            <w:tcW w:type="dxa" w:w="45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说明</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hz_code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VARCHAR(32)</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HZ20260712-000003</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source_type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TINYINT</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 巡检 / 20 工单 / 30 投诉 / 40 主动登记 / 50 系统告警</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source_id</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BIGINT</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来源单据 id</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hazard_type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VARCHAR(50)</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字典：消防/电气/装修/锂电池/动火/堆放…</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risk_level</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TINYINT</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 一般 / 20 较大 / 30 重大</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location</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VARCHAR(200)</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位置</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unit_id</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BIGINT</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相关房源</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tenant_id_ref</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BIGINT</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相关租户</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description</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TEXT</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隐患描述</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before_photos</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TEXT</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整改前照片 JSON</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after_photos</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TEXT</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整改后照片 JSON</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rectify_user_id</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BIGINT</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整改责任人</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rectify_deadline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DATETIME</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整改期限</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rectify_time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DATETIME</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整改完成时间</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recheck_user_id</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BIGINT</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复查人</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recheck_time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DATETIME</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复查时间</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recheck_result</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TINYINT</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 通过 / 0 未通过</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overdue_flag</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TINYINT(1)</w:t>
            </w:r>
          </w:p>
        </w:tc>
        <w:tc>
          <w:tcPr>
            <w:tcW w:type="dxa" w:w="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是否超期</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status</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TINYINT</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10/20/30/40/50/60/70/80/90/91 见七.5</w:t>
            </w:r>
          </w:p>
        </w:tc>
      </w:tr>
    </w:tbl>
    <w:p>
      <w:pPr>
        <w:pStyle w:val="Heading3"/>
        <w:spacing w:after="100" w:before="180"/>
      </w:pPr>
      <w:r>
        <w:rPr>
          <w:rFonts w:ascii="Microsoft YaHei" w:cs="Microsoft YaHei" w:eastAsia="Microsoft YaHei" w:hAnsi="Microsoft YaHei"/>
          <w:b/>
          <w:bCs/>
          <w:color w:val="1F3864"/>
          <w:sz w:val="25"/>
          <w:szCs w:val="25"/>
        </w:rPr>
        <w:t xml:space="preserve">biz_emergency_event —— 应急事件</w:t>
      </w:r>
    </w:p>
    <w:p>
      <w:pPr>
        <w:spacing w:after="80" w:before="80" w:line="320"/>
        <w:jc w:val="both"/>
      </w:pPr>
      <w:r>
        <w:rPr>
          <w:rFonts w:ascii="Microsoft YaHei" w:cs="Microsoft YaHei" w:eastAsia="Microsoft YaHei" w:hAnsi="Microsoft YaHei"/>
          <w:b w:val="false"/>
          <w:bCs w:val="false"/>
          <w:sz w:val="21"/>
          <w:szCs w:val="21"/>
        </w:rPr>
        <w:t xml:space="preserve">字段：em_code(EM2026071214-0001)、source_type(SOS手动/工单转入/隐患转入/告警转入)、incident_type(火警/电气/机械/医疗/治安/外部)、location、severity(一般/较大/重大/特别重大)、reporter_id、commander_id、response_team(JSON)、timeline(JSON 分钟级日志)、photos、videos、conclusion、review_pdf_url、status。</w:t>
      </w:r>
    </w:p>
    <w:p>
      <w:pPr>
        <w:pStyle w:val="Heading3"/>
        <w:spacing w:after="100" w:before="180"/>
      </w:pPr>
      <w:r>
        <w:rPr>
          <w:rFonts w:ascii="Microsoft YaHei" w:cs="Microsoft YaHei" w:eastAsia="Microsoft YaHei" w:hAnsi="Microsoft YaHei"/>
          <w:b/>
          <w:bCs/>
          <w:color w:val="1F3864"/>
          <w:sz w:val="25"/>
          <w:szCs w:val="25"/>
        </w:rPr>
        <w:t xml:space="preserve">biz_work_permit —— 作业许可</w:t>
      </w:r>
    </w:p>
    <w:p>
      <w:pPr>
        <w:spacing w:after="80" w:before="80" w:line="320"/>
        <w:jc w:val="both"/>
      </w:pPr>
      <w:r>
        <w:rPr>
          <w:rFonts w:ascii="Microsoft YaHei" w:cs="Microsoft YaHei" w:eastAsia="Microsoft YaHei" w:hAnsi="Microsoft YaHei"/>
          <w:b w:val="false"/>
          <w:bCs w:val="false"/>
          <w:sz w:val="21"/>
          <w:szCs w:val="21"/>
        </w:rPr>
        <w:t xml:space="preserve">字段：permit_code、permit_type(动火/临电/有限空间/高处/装修/吊装)、apply_tenant_id_ref、apply_user、location、unit_id、time_start、time_end、risk_level、protective_measures、monitor_user_id（监护人）、approve_records(JSON)、start_check_photos、end_check_photos、status。</w:t>
      </w:r>
    </w:p>
    <w:p>
      <w:pPr>
        <w:pStyle w:val="Heading2"/>
        <w:spacing w:after="140" w:before="220"/>
      </w:pPr>
      <w:r>
        <w:rPr>
          <w:rFonts w:ascii="Microsoft YaHei" w:cs="Microsoft YaHei" w:eastAsia="Microsoft YaHei" w:hAnsi="Microsoft YaHei"/>
          <w:b/>
          <w:bCs/>
          <w:color w:val="1F3864"/>
          <w:sz w:val="30"/>
          <w:szCs w:val="30"/>
        </w:rPr>
        <w:t xml:space="preserve">八.8  通用支撑表</w:t>
      </w:r>
    </w:p>
    <w:p>
      <w:pPr>
        <w:pStyle w:val="Heading3"/>
        <w:spacing w:after="100" w:before="180"/>
      </w:pPr>
      <w:r>
        <w:rPr>
          <w:rFonts w:ascii="Microsoft YaHei" w:cs="Microsoft YaHei" w:eastAsia="Microsoft YaHei" w:hAnsi="Microsoft YaHei"/>
          <w:b/>
          <w:bCs/>
          <w:color w:val="1F3864"/>
          <w:sz w:val="25"/>
          <w:szCs w:val="25"/>
        </w:rPr>
        <w:t xml:space="preserve">sys_dict / sys_dict_item —— 字典</w:t>
      </w:r>
    </w:p>
    <w:p>
      <w:pPr>
        <w:spacing w:after="80" w:before="80" w:line="320"/>
        <w:jc w:val="both"/>
      </w:pPr>
      <w:r>
        <w:rPr>
          <w:rFonts w:ascii="Microsoft YaHei" w:cs="Microsoft YaHei" w:eastAsia="Microsoft YaHei" w:hAnsi="Microsoft YaHei"/>
          <w:b w:val="false"/>
          <w:bCs w:val="false"/>
          <w:sz w:val="21"/>
          <w:szCs w:val="21"/>
        </w:rPr>
        <w:t xml:space="preserve">sys_dict：dict_code(唯一)、dict_name、dict_desc、status。</w:t>
      </w:r>
    </w:p>
    <w:p>
      <w:pPr>
        <w:spacing w:after="80" w:before="80" w:line="320"/>
        <w:jc w:val="both"/>
      </w:pPr>
      <w:r>
        <w:rPr>
          <w:rFonts w:ascii="Microsoft YaHei" w:cs="Microsoft YaHei" w:eastAsia="Microsoft YaHei" w:hAnsi="Microsoft YaHei"/>
          <w:b w:val="false"/>
          <w:bCs w:val="false"/>
          <w:sz w:val="21"/>
          <w:szCs w:val="21"/>
        </w:rPr>
        <w:t xml:space="preserve">sys_dict_item：dict_id、item_code、item_name、item_value、sort_no、status。所有业务表的枚举字段统一从此表读取。</w:t>
      </w:r>
    </w:p>
    <w:p>
      <w:pPr>
        <w:pStyle w:val="Heading3"/>
        <w:spacing w:after="100" w:before="180"/>
      </w:pPr>
      <w:r>
        <w:rPr>
          <w:rFonts w:ascii="Microsoft YaHei" w:cs="Microsoft YaHei" w:eastAsia="Microsoft YaHei" w:hAnsi="Microsoft YaHei"/>
          <w:b/>
          <w:bCs/>
          <w:color w:val="1F3864"/>
          <w:sz w:val="25"/>
          <w:szCs w:val="25"/>
        </w:rPr>
        <w:t xml:space="preserve">sys_file —— 附件中心</w:t>
      </w:r>
    </w:p>
    <w:p>
      <w:pPr>
        <w:spacing w:after="80" w:before="80" w:line="320"/>
        <w:jc w:val="both"/>
      </w:pPr>
      <w:r>
        <w:rPr>
          <w:rFonts w:ascii="Microsoft YaHei" w:cs="Microsoft YaHei" w:eastAsia="Microsoft YaHei" w:hAnsi="Microsoft YaHei"/>
          <w:b w:val="false"/>
          <w:bCs w:val="false"/>
          <w:sz w:val="21"/>
          <w:szCs w:val="21"/>
        </w:rPr>
        <w:t xml:space="preserve">字段：file_code、original_name、stored_name、file_url、file_size、mime_type、md5、biz_type(合同/工单/隐患/作业许可/巡检/租户资质)、biz_id、is_encrypted(对象存储侧加密)、status。</w:t>
      </w:r>
    </w:p>
    <w:p>
      <w:pPr>
        <w:pStyle w:val="Heading3"/>
        <w:spacing w:after="100" w:before="180"/>
      </w:pPr>
      <w:r>
        <w:rPr>
          <w:rFonts w:ascii="Microsoft YaHei" w:cs="Microsoft YaHei" w:eastAsia="Microsoft YaHei" w:hAnsi="Microsoft YaHei"/>
          <w:b/>
          <w:bCs/>
          <w:color w:val="1F3864"/>
          <w:sz w:val="25"/>
          <w:szCs w:val="25"/>
        </w:rPr>
        <w:t xml:space="preserve">sys_message —— 站内消息</w:t>
      </w:r>
    </w:p>
    <w:p>
      <w:pPr>
        <w:spacing w:after="80" w:before="80" w:line="320"/>
        <w:jc w:val="both"/>
      </w:pPr>
      <w:r>
        <w:rPr>
          <w:rFonts w:ascii="Microsoft YaHei" w:cs="Microsoft YaHei" w:eastAsia="Microsoft YaHei" w:hAnsi="Microsoft YaHei"/>
          <w:b w:val="false"/>
          <w:bCs w:val="false"/>
          <w:sz w:val="21"/>
          <w:szCs w:val="21"/>
        </w:rPr>
        <w:t xml:space="preserve">字段：msg_code、msg_type、title、content、receiver_id、sender_id、channel(站内/短信/企微/邮件)、biz_type、biz_id、status(未读/已读/已点击)、send_time、read_time。</w:t>
      </w:r>
    </w:p>
    <w:p>
      <w:pPr>
        <w:pStyle w:val="Heading3"/>
        <w:spacing w:after="100" w:before="180"/>
      </w:pPr>
      <w:r>
        <w:rPr>
          <w:rFonts w:ascii="Microsoft YaHei" w:cs="Microsoft YaHei" w:eastAsia="Microsoft YaHei" w:hAnsi="Microsoft YaHei"/>
          <w:b/>
          <w:bCs/>
          <w:color w:val="1F3864"/>
          <w:sz w:val="25"/>
          <w:szCs w:val="25"/>
        </w:rPr>
        <w:t xml:space="preserve">sys_op_log / sys_login_log —— 审计日志</w:t>
      </w:r>
    </w:p>
    <w:p>
      <w:pPr>
        <w:spacing w:after="80" w:before="80" w:line="320"/>
        <w:jc w:val="both"/>
      </w:pPr>
      <w:r>
        <w:rPr>
          <w:rFonts w:ascii="Microsoft YaHei" w:cs="Microsoft YaHei" w:eastAsia="Microsoft YaHei" w:hAnsi="Microsoft YaHei"/>
          <w:b w:val="false"/>
          <w:bCs w:val="false"/>
          <w:sz w:val="21"/>
          <w:szCs w:val="21"/>
        </w:rPr>
        <w:t xml:space="preserve">sys_op_log：user_id、role_code、module、resource、action、biz_id、before_json、after_json、client_ip、client_ua、op_time、result(成功/失败)、error_msg。</w:t>
      </w:r>
    </w:p>
    <w:p>
      <w:pPr>
        <w:spacing w:after="80" w:before="80" w:line="320"/>
        <w:jc w:val="both"/>
      </w:pPr>
      <w:r>
        <w:rPr>
          <w:rFonts w:ascii="Microsoft YaHei" w:cs="Microsoft YaHei" w:eastAsia="Microsoft YaHei" w:hAnsi="Microsoft YaHei"/>
          <w:b w:val="false"/>
          <w:bCs w:val="false"/>
          <w:sz w:val="21"/>
          <w:szCs w:val="21"/>
        </w:rPr>
        <w:t xml:space="preserve">sys_login_log：user_id、login_time、login_ip、login_ua、login_method、result。</w:t>
      </w:r>
    </w:p>
    <w:p>
      <w:pPr>
        <w:pStyle w:val="Heading2"/>
        <w:spacing w:after="140" w:before="220"/>
      </w:pPr>
      <w:r>
        <w:rPr>
          <w:rFonts w:ascii="Microsoft YaHei" w:cs="Microsoft YaHei" w:eastAsia="Microsoft YaHei" w:hAnsi="Microsoft YaHei"/>
          <w:b/>
          <w:bCs/>
          <w:color w:val="1F3864"/>
          <w:sz w:val="30"/>
          <w:szCs w:val="30"/>
        </w:rPr>
        <w:t xml:space="preserve">八.9  关键实体关系（ER 概览）</w:t>
      </w:r>
    </w:p>
    <w:p>
      <w:pPr>
        <w:shd w:fill="F2F2F2" w:val="clear"/>
        <w:spacing w:after="40" w:before="40" w:line="280"/>
      </w:pPr>
      <w:r>
        <w:rPr>
          <w:rFonts w:ascii="Consolas" w:cs="Consolas" w:eastAsia="Consolas" w:hAnsi="Consolas"/>
          <w:sz w:val="19"/>
          <w:szCs w:val="19"/>
        </w:rPr>
        <w:t xml:space="preserve">park (1) ── (n) building (1) ── (n) floor (1) ── (n) unit</w:t>
      </w:r>
    </w:p>
    <w:p>
      <w:pPr>
        <w:shd w:fill="F2F2F2" w:val="clear"/>
        <w:spacing w:after="40" w:before="40" w:line="280"/>
      </w:pPr>
      <w:r>
        <w:rPr>
          <w:rFonts w:ascii="Consolas" w:cs="Consolas" w:eastAsia="Consolas" w:hAnsi="Consolas"/>
          <w:sz w:val="19"/>
          <w:szCs w:val="19"/>
        </w:rPr>
        <w:t xml:space="preserve">unit (1) ─── (n) contract_unit ─── (1) contract (n) ─── (1) tenant</w:t>
      </w:r>
    </w:p>
    <w:p>
      <w:pPr>
        <w:shd w:fill="F2F2F2" w:val="clear"/>
        <w:spacing w:after="40" w:before="40" w:line="280"/>
      </w:pPr>
      <w:r>
        <w:rPr>
          <w:rFonts w:ascii="Consolas" w:cs="Consolas" w:eastAsia="Consolas" w:hAnsi="Consolas"/>
          <w:sz w:val="19"/>
          <w:szCs w:val="19"/>
        </w:rPr>
        <w:t xml:space="preserve">contract (1) ── (n) receivable (1) ── (n) payment</w:t>
      </w:r>
    </w:p>
    <w:p>
      <w:pPr>
        <w:shd w:fill="F2F2F2" w:val="clear"/>
        <w:spacing w:after="40" w:before="40" w:line="280"/>
      </w:pPr>
      <w:r>
        <w:rPr>
          <w:rFonts w:ascii="Consolas" w:cs="Consolas" w:eastAsia="Consolas" w:hAnsi="Consolas"/>
          <w:sz w:val="19"/>
          <w:szCs w:val="19"/>
        </w:rPr>
        <w:t xml:space="preserve">contract (1) ── (n) receivable (1) ── (n) invoice</w:t>
      </w:r>
    </w:p>
    <w:p>
      <w:pPr>
        <w:shd w:fill="F2F2F2" w:val="clear"/>
        <w:spacing w:after="40" w:before="40" w:line="280"/>
      </w:pPr>
      <w:r>
        <w:rPr>
          <w:rFonts w:ascii="Consolas" w:cs="Consolas" w:eastAsia="Consolas" w:hAnsi="Consolas"/>
          <w:sz w:val="19"/>
          <w:szCs w:val="19"/>
        </w:rPr>
        <w:t xml:space="preserve">invest_lead (1) ── (n) invest_follow / visit / quote</w:t>
      </w:r>
    </w:p>
    <w:p>
      <w:pPr>
        <w:shd w:fill="F2F2F2" w:val="clear"/>
        <w:spacing w:after="40" w:before="40" w:line="280"/>
      </w:pPr>
      <w:r>
        <w:rPr>
          <w:rFonts w:ascii="Consolas" w:cs="Consolas" w:eastAsia="Consolas" w:hAnsi="Consolas"/>
          <w:sz w:val="19"/>
          <w:szCs w:val="19"/>
        </w:rPr>
        <w:t xml:space="preserve">invest_lead (1) ──→ contract（签约时转）</w:t>
      </w:r>
    </w:p>
    <w:p>
      <w:pPr>
        <w:shd w:fill="F2F2F2" w:val="clear"/>
        <w:spacing w:after="40" w:before="40" w:line="280"/>
      </w:pPr>
      <w:r>
        <w:rPr>
          <w:rFonts w:ascii="Consolas" w:cs="Consolas" w:eastAsia="Consolas" w:hAnsi="Consolas"/>
          <w:sz w:val="19"/>
          <w:szCs w:val="19"/>
        </w:rPr>
        <w:t xml:space="preserve">tenant (1) ── (n) workorder ── (1) handler_user</w:t>
      </w:r>
    </w:p>
    <w:p>
      <w:pPr>
        <w:shd w:fill="F2F2F2" w:val="clear"/>
        <w:spacing w:after="40" w:before="40" w:line="280"/>
      </w:pPr>
      <w:r>
        <w:rPr>
          <w:rFonts w:ascii="Consolas" w:cs="Consolas" w:eastAsia="Consolas" w:hAnsi="Consolas"/>
          <w:sz w:val="19"/>
          <w:szCs w:val="19"/>
        </w:rPr>
        <w:t xml:space="preserve">inspect_plan (1) ── (n) inspect_task (1) ── (0..1) hazard</w:t>
      </w:r>
    </w:p>
    <w:p>
      <w:pPr>
        <w:shd w:fill="F2F2F2" w:val="clear"/>
        <w:spacing w:after="40" w:before="40" w:line="280"/>
      </w:pPr>
      <w:r>
        <w:rPr>
          <w:rFonts w:ascii="Consolas" w:cs="Consolas" w:eastAsia="Consolas" w:hAnsi="Consolas"/>
          <w:sz w:val="19"/>
          <w:szCs w:val="19"/>
        </w:rPr>
        <w:t xml:space="preserve">hazard (0..1) ──→ emergency_event（重大隐患升级）</w:t>
      </w:r>
    </w:p>
    <w:p>
      <w:pPr>
        <w:shd w:fill="F2F2F2" w:val="clear"/>
        <w:spacing w:after="40" w:before="40" w:line="280"/>
      </w:pPr>
      <w:r>
        <w:rPr>
          <w:rFonts w:ascii="Consolas" w:cs="Consolas" w:eastAsia="Consolas" w:hAnsi="Consolas"/>
          <w:sz w:val="19"/>
          <w:szCs w:val="19"/>
        </w:rPr>
        <w:t xml:space="preserve">work_permit (n) ── (1) tenant ──→ inspect_task（许可执行期间联动巡检）</w:t>
      </w:r>
    </w:p>
    <w:p>
      <w:pPr>
        <w:pStyle w:val="Heading1"/>
        <w:pageBreakBefore/>
        <w:spacing w:after="200" w:before="240"/>
      </w:pPr>
      <w:r>
        <w:rPr>
          <w:rFonts w:ascii="Microsoft YaHei" w:cs="Microsoft YaHei" w:eastAsia="Microsoft YaHei" w:hAnsi="Microsoft YaHei"/>
          <w:b/>
          <w:bCs/>
          <w:color w:val="1F3864"/>
          <w:sz w:val="36"/>
          <w:szCs w:val="36"/>
        </w:rPr>
        <w:t xml:space="preserve">第九章  API 接口规范与状态机定义</w:t>
      </w:r>
    </w:p>
    <w:p>
      <w:pPr>
        <w:pStyle w:val="Heading2"/>
        <w:spacing w:after="140" w:before="220"/>
      </w:pPr>
      <w:r>
        <w:rPr>
          <w:rFonts w:ascii="Microsoft YaHei" w:cs="Microsoft YaHei" w:eastAsia="Microsoft YaHei" w:hAnsi="Microsoft YaHei"/>
          <w:b/>
          <w:bCs/>
          <w:color w:val="1F3864"/>
          <w:sz w:val="30"/>
          <w:szCs w:val="30"/>
        </w:rPr>
        <w:t xml:space="preserve">九.1  统一鉴权</w:t>
      </w:r>
    </w:p>
    <w:p>
      <w:pPr>
        <w:pStyle w:val="ListParagraph"/>
        <w:numPr>
          <w:ilvl w:val="0"/>
          <w:numId w:val="2"/>
        </w:numPr>
        <w:spacing w:after="40" w:before="40" w:line="300"/>
      </w:pPr>
      <w:r>
        <w:rPr>
          <w:rFonts w:ascii="Microsoft YaHei" w:cs="Microsoft YaHei" w:eastAsia="Microsoft YaHei" w:hAnsi="Microsoft YaHei"/>
          <w:sz w:val="21"/>
          <w:szCs w:val="21"/>
        </w:rPr>
        <w:t xml:space="preserve">入口：所有 API 通过 API 网关；网关层完成 JWT 解析、签名校验、限流、IP 黑白名单、灰度路由。</w:t>
      </w:r>
    </w:p>
    <w:p>
      <w:pPr>
        <w:pStyle w:val="ListParagraph"/>
        <w:numPr>
          <w:ilvl w:val="0"/>
          <w:numId w:val="2"/>
        </w:numPr>
        <w:spacing w:after="40" w:before="40" w:line="300"/>
      </w:pPr>
      <w:r>
        <w:rPr>
          <w:rFonts w:ascii="Microsoft YaHei" w:cs="Microsoft YaHei" w:eastAsia="Microsoft YaHei" w:hAnsi="Microsoft YaHei"/>
          <w:sz w:val="21"/>
          <w:szCs w:val="21"/>
        </w:rPr>
        <w:t xml:space="preserve">Header：Authorization: Bearer {jwt}；X-Tenant-Id：用于多租户标识；X-Request-Id：用于全链路追踪。</w:t>
      </w:r>
    </w:p>
    <w:p>
      <w:pPr>
        <w:pStyle w:val="ListParagraph"/>
        <w:numPr>
          <w:ilvl w:val="0"/>
          <w:numId w:val="2"/>
        </w:numPr>
        <w:spacing w:after="40" w:before="40" w:line="300"/>
      </w:pPr>
      <w:r>
        <w:rPr>
          <w:rFonts w:ascii="Microsoft YaHei" w:cs="Microsoft YaHei" w:eastAsia="Microsoft YaHei" w:hAnsi="Microsoft YaHei"/>
          <w:sz w:val="21"/>
          <w:szCs w:val="21"/>
        </w:rPr>
        <w:t xml:space="preserve">第三方接入：HMAC-SHA256 + 时间戳 + nonce；时间戳偏差 &gt; 5 分钟拒绝。</w:t>
      </w:r>
    </w:p>
    <w:p>
      <w:pPr>
        <w:pStyle w:val="Heading2"/>
        <w:spacing w:after="140" w:before="220"/>
      </w:pPr>
      <w:r>
        <w:rPr>
          <w:rFonts w:ascii="Microsoft YaHei" w:cs="Microsoft YaHei" w:eastAsia="Microsoft YaHei" w:hAnsi="Microsoft YaHei"/>
          <w:b/>
          <w:bCs/>
          <w:color w:val="1F3864"/>
          <w:sz w:val="30"/>
          <w:szCs w:val="30"/>
        </w:rPr>
        <w:t xml:space="preserve">九.2  统一响应格式</w:t>
      </w:r>
    </w:p>
    <w:p>
      <w:pPr>
        <w:shd w:fill="F2F2F2" w:val="clear"/>
        <w:spacing w:after="40" w:before="40" w:line="280"/>
      </w:pPr>
      <w:r>
        <w:rPr>
          <w:rFonts w:ascii="Consolas" w:cs="Consolas" w:eastAsia="Consolas" w:hAnsi="Consolas"/>
          <w:sz w:val="19"/>
          <w:szCs w:val="19"/>
        </w:rPr>
        <w:t xml:space="preserve">{                                  // 成功</w:t>
      </w:r>
    </w:p>
    <w:p>
      <w:pPr>
        <w:shd w:fill="F2F2F2" w:val="clear"/>
        <w:spacing w:after="40" w:before="40" w:line="280"/>
      </w:pPr>
      <w:r>
        <w:rPr>
          <w:rFonts w:ascii="Consolas" w:cs="Consolas" w:eastAsia="Consolas" w:hAnsi="Consolas"/>
          <w:sz w:val="19"/>
          <w:szCs w:val="19"/>
        </w:rPr>
        <w:t xml:space="preserve">  "code": 0,</w:t>
      </w:r>
    </w:p>
    <w:p>
      <w:pPr>
        <w:shd w:fill="F2F2F2" w:val="clear"/>
        <w:spacing w:after="40" w:before="40" w:line="280"/>
      </w:pPr>
      <w:r>
        <w:rPr>
          <w:rFonts w:ascii="Consolas" w:cs="Consolas" w:eastAsia="Consolas" w:hAnsi="Consolas"/>
          <w:sz w:val="19"/>
          <w:szCs w:val="19"/>
        </w:rPr>
        <w:t xml:space="preserve">  "message": "success",</w:t>
      </w:r>
    </w:p>
    <w:p>
      <w:pPr>
        <w:shd w:fill="F2F2F2" w:val="clear"/>
        <w:spacing w:after="40" w:before="40" w:line="280"/>
      </w:pPr>
      <w:r>
        <w:rPr>
          <w:rFonts w:ascii="Consolas" w:cs="Consolas" w:eastAsia="Consolas" w:hAnsi="Consolas"/>
          <w:sz w:val="19"/>
          <w:szCs w:val="19"/>
        </w:rPr>
        <w:t xml:space="preserve">  "data": { ... } 或 [ ... ],</w:t>
      </w:r>
    </w:p>
    <w:p>
      <w:pPr>
        <w:shd w:fill="F2F2F2" w:val="clear"/>
        <w:spacing w:after="40" w:before="40" w:line="280"/>
      </w:pPr>
      <w:r>
        <w:rPr>
          <w:rFonts w:ascii="Consolas" w:cs="Consolas" w:eastAsia="Consolas" w:hAnsi="Consolas"/>
          <w:sz w:val="19"/>
          <w:szCs w:val="19"/>
        </w:rPr>
        <w:t xml:space="preserve">  "request_id": "a1b2c3d4...",</w:t>
      </w:r>
    </w:p>
    <w:p>
      <w:pPr>
        <w:shd w:fill="F2F2F2" w:val="clear"/>
        <w:spacing w:after="40" w:before="40" w:line="280"/>
      </w:pPr>
      <w:r>
        <w:rPr>
          <w:rFonts w:ascii="Consolas" w:cs="Consolas" w:eastAsia="Consolas" w:hAnsi="Consolas"/>
          <w:sz w:val="19"/>
          <w:szCs w:val="19"/>
        </w:rPr>
        <w:t xml:space="preserve">  "server_time": 1726123456789</w:t>
      </w:r>
    </w:p>
    <w:p>
      <w:pPr>
        <w:shd w:fill="F2F2F2" w:val="clear"/>
        <w:spacing w:after="40" w:before="40" w:line="280"/>
      </w:pPr>
      <w:r>
        <w:rPr>
          <w:rFonts w:ascii="Consolas" w:cs="Consolas" w:eastAsia="Consolas" w:hAnsi="Consolas"/>
          <w:sz w:val="19"/>
          <w:szCs w:val="19"/>
        </w:rPr>
        <w:t xml:space="preserve">}</w:t>
      </w:r>
    </w:p>
    <w:p>
      <w:pPr>
        <w:shd w:fill="F2F2F2" w:val="clear"/>
        <w:spacing w:after="40" w:before="40" w:line="280"/>
      </w:pPr>
      <w:r>
        <w:rPr>
          <w:rFonts w:ascii="Consolas" w:cs="Consolas" w:eastAsia="Consolas" w:hAnsi="Consolas"/>
          <w:sz w:val="19"/>
          <w:szCs w:val="19"/>
        </w:rPr>
        <w:t xml:space="preserve">{                                  // 失败</w:t>
      </w:r>
    </w:p>
    <w:p>
      <w:pPr>
        <w:shd w:fill="F2F2F2" w:val="clear"/>
        <w:spacing w:after="40" w:before="40" w:line="280"/>
      </w:pPr>
      <w:r>
        <w:rPr>
          <w:rFonts w:ascii="Consolas" w:cs="Consolas" w:eastAsia="Consolas" w:hAnsi="Consolas"/>
          <w:sz w:val="19"/>
          <w:szCs w:val="19"/>
        </w:rPr>
        <w:t xml:space="preserve">  "code": 40001,</w:t>
      </w:r>
    </w:p>
    <w:p>
      <w:pPr>
        <w:shd w:fill="F2F2F2" w:val="clear"/>
        <w:spacing w:after="40" w:before="40" w:line="280"/>
      </w:pPr>
      <w:r>
        <w:rPr>
          <w:rFonts w:ascii="Consolas" w:cs="Consolas" w:eastAsia="Consolas" w:hAnsi="Consolas"/>
          <w:sz w:val="19"/>
          <w:szCs w:val="19"/>
        </w:rPr>
        <w:t xml:space="preserve">  "message": "参数校验失败：tenant_id 不能为空",</w:t>
      </w:r>
    </w:p>
    <w:p>
      <w:pPr>
        <w:shd w:fill="F2F2F2" w:val="clear"/>
        <w:spacing w:after="40" w:before="40" w:line="280"/>
      </w:pPr>
      <w:r>
        <w:rPr>
          <w:rFonts w:ascii="Consolas" w:cs="Consolas" w:eastAsia="Consolas" w:hAnsi="Consolas"/>
          <w:sz w:val="19"/>
          <w:szCs w:val="19"/>
        </w:rPr>
        <w:t xml:space="preserve">  "data": null,</w:t>
      </w:r>
    </w:p>
    <w:p>
      <w:pPr>
        <w:shd w:fill="F2F2F2" w:val="clear"/>
        <w:spacing w:after="40" w:before="40" w:line="280"/>
      </w:pPr>
      <w:r>
        <w:rPr>
          <w:rFonts w:ascii="Consolas" w:cs="Consolas" w:eastAsia="Consolas" w:hAnsi="Consolas"/>
          <w:sz w:val="19"/>
          <w:szCs w:val="19"/>
        </w:rPr>
        <w:t xml:space="preserve">  "request_id": "..."</w:t>
      </w:r>
    </w:p>
    <w:p>
      <w:pPr>
        <w:shd w:fill="F2F2F2" w:val="clear"/>
        <w:spacing w:after="40" w:before="40" w:line="280"/>
      </w:pPr>
      <w:r>
        <w:rPr>
          <w:rFonts w:ascii="Consolas" w:cs="Consolas" w:eastAsia="Consolas" w:hAnsi="Consolas"/>
          <w:sz w:val="19"/>
          <w:szCs w:val="19"/>
        </w:rPr>
        <w:t xml:space="preserve">}</w:t>
      </w:r>
    </w:p>
    <w:p>
      <w:pPr>
        <w:pStyle w:val="Heading2"/>
        <w:spacing w:after="140" w:before="220"/>
      </w:pPr>
      <w:r>
        <w:rPr>
          <w:rFonts w:ascii="Microsoft YaHei" w:cs="Microsoft YaHei" w:eastAsia="Microsoft YaHei" w:hAnsi="Microsoft YaHei"/>
          <w:b/>
          <w:bCs/>
          <w:color w:val="1F3864"/>
          <w:sz w:val="30"/>
          <w:szCs w:val="30"/>
        </w:rPr>
        <w:t xml:space="preserve">九.3  错误码段（强制约定）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段</w:t>
            </w:r>
          </w:p>
        </w:tc>
        <w:tc>
          <w:tcPr>
            <w:tcW w:type="dxa" w:w="33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含义</w:t>
            </w:r>
          </w:p>
        </w:tc>
        <w:tc>
          <w:tcPr>
            <w:tcW w:type="dxa" w:w="40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示例</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0</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成功</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0 success</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10001-19999</w:t>
            </w:r>
          </w:p>
        </w:tc>
        <w:tc>
          <w:tcPr>
            <w:tcW w:type="dxa" w:w="3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通用</w:t>
            </w:r>
          </w:p>
        </w:tc>
        <w:tc>
          <w:tcPr>
            <w:tcW w:type="dxa" w:w="4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10001 系统繁忙；10002 网关超时</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20001-29999</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鉴权</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20001 未登录；20002 令牌失效；20003 权限不足；20004 二次验证失败</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30001-39999</w:t>
            </w:r>
          </w:p>
        </w:tc>
        <w:tc>
          <w:tcPr>
            <w:tcW w:type="dxa" w:w="3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限流/安全</w:t>
            </w:r>
          </w:p>
        </w:tc>
        <w:tc>
          <w:tcPr>
            <w:tcW w:type="dxa" w:w="4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30001 触发限流；30002 IP 拒绝；30003 签名错误；30004 重放攻击</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40001-49999</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参数/校验</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40001 参数缺失；40002 格式错误；40003 唯一性冲突；40004 业务校验失败</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50001-59999</w:t>
            </w:r>
          </w:p>
        </w:tc>
        <w:tc>
          <w:tcPr>
            <w:tcW w:type="dxa" w:w="3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业务规则</w:t>
            </w:r>
          </w:p>
        </w:tc>
        <w:tc>
          <w:tcPr>
            <w:tcW w:type="dxa" w:w="4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50001 状态非法；50002 余额不足；50003 已存在审批中合同；50004 工单已超时</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60001-69999</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第三方/接口</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60001 银行接口超时；60002 设备厂家不可达</w:t>
            </w:r>
          </w:p>
        </w:tc>
      </w:tr>
      <w:tr>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70001-79999</w:t>
            </w:r>
          </w:p>
        </w:tc>
        <w:tc>
          <w:tcPr>
            <w:tcW w:type="dxa" w:w="3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数据/导入导出</w:t>
            </w:r>
          </w:p>
        </w:tc>
        <w:tc>
          <w:tcPr>
            <w:tcW w:type="dxa" w:w="4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70001 文件过大；70002 行错误；70003 字段缺失</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90001-99999</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降级/熔断</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90001 服务降级；90002 熔断中</w:t>
            </w:r>
          </w:p>
        </w:tc>
      </w:tr>
    </w:tbl>
    <w:p>
      <w:pPr>
        <w:pStyle w:val="Heading2"/>
        <w:spacing w:after="140" w:before="220"/>
      </w:pPr>
      <w:r>
        <w:rPr>
          <w:rFonts w:ascii="Microsoft YaHei" w:cs="Microsoft YaHei" w:eastAsia="Microsoft YaHei" w:hAnsi="Microsoft YaHei"/>
          <w:b/>
          <w:bCs/>
          <w:color w:val="1F3864"/>
          <w:sz w:val="30"/>
          <w:szCs w:val="30"/>
        </w:rPr>
        <w:t xml:space="preserve">九.4  分页规范</w:t>
      </w:r>
    </w:p>
    <w:p>
      <w:pPr>
        <w:shd w:fill="F2F2F2" w:val="clear"/>
        <w:spacing w:after="40" w:before="40" w:line="280"/>
      </w:pPr>
      <w:r>
        <w:rPr>
          <w:rFonts w:ascii="Consolas" w:cs="Consolas" w:eastAsia="Consolas" w:hAnsi="Consolas"/>
          <w:sz w:val="19"/>
          <w:szCs w:val="19"/>
        </w:rPr>
        <w:t xml:space="preserve">GET /api/v1/contracts?page=1&amp;page_size=20&amp;sort=create_time,desc</w:t>
      </w:r>
    </w:p>
    <w:p>
      <w:pPr>
        <w:shd w:fill="F2F2F2" w:val="clear"/>
        <w:spacing w:after="40" w:before="40" w:line="280"/>
      </w:pPr>
      <w:r>
        <w:rPr>
          <w:rFonts w:ascii="Consolas" w:cs="Consolas" w:eastAsia="Consolas" w:hAnsi="Consolas"/>
          <w:sz w:val="19"/>
          <w:szCs w:val="19"/>
        </w:rPr>
        <w:t xml:space="preserve">响应:</w:t>
      </w:r>
    </w:p>
    <w:p>
      <w:pPr>
        <w:shd w:fill="F2F2F2" w:val="clear"/>
        <w:spacing w:after="40" w:before="40" w:line="280"/>
      </w:pPr>
      <w:r>
        <w:rPr>
          <w:rFonts w:ascii="Consolas" w:cs="Consolas" w:eastAsia="Consolas" w:hAnsi="Consolas"/>
          <w:sz w:val="19"/>
          <w:szCs w:val="19"/>
        </w:rPr>
        <w:t xml:space="preserve">{ "code":0, "data": { "items":[...], "total":1234, "page":1, "page_size":20 } }</w:t>
      </w:r>
    </w:p>
    <w:p>
      <w:pPr>
        <w:pStyle w:val="Heading2"/>
        <w:spacing w:after="140" w:before="220"/>
      </w:pPr>
      <w:r>
        <w:rPr>
          <w:rFonts w:ascii="Microsoft YaHei" w:cs="Microsoft YaHei" w:eastAsia="Microsoft YaHei" w:hAnsi="Microsoft YaHei"/>
          <w:b/>
          <w:bCs/>
          <w:color w:val="1F3864"/>
          <w:sz w:val="30"/>
          <w:szCs w:val="30"/>
        </w:rPr>
        <w:t xml:space="preserve">九.5  审批类接口统一动词</w:t>
      </w:r>
    </w:p>
    <w:p>
      <w:pPr>
        <w:shd w:fill="F2F2F2" w:val="clear"/>
        <w:spacing w:after="40" w:before="40" w:line="280"/>
      </w:pPr>
      <w:r>
        <w:rPr>
          <w:rFonts w:ascii="Consolas" w:cs="Consolas" w:eastAsia="Consolas" w:hAnsi="Consolas"/>
          <w:sz w:val="19"/>
          <w:szCs w:val="19"/>
        </w:rPr>
        <w:t xml:space="preserve">POST /api/v1/contracts/{id}:submit       提交审批</w:t>
      </w:r>
    </w:p>
    <w:p>
      <w:pPr>
        <w:shd w:fill="F2F2F2" w:val="clear"/>
        <w:spacing w:after="40" w:before="40" w:line="280"/>
      </w:pPr>
      <w:r>
        <w:rPr>
          <w:rFonts w:ascii="Consolas" w:cs="Consolas" w:eastAsia="Consolas" w:hAnsi="Consolas"/>
          <w:sz w:val="19"/>
          <w:szCs w:val="19"/>
        </w:rPr>
        <w:t xml:space="preserve">POST /api/v1/contracts/{id}:approve      审批通过</w:t>
      </w:r>
    </w:p>
    <w:p>
      <w:pPr>
        <w:shd w:fill="F2F2F2" w:val="clear"/>
        <w:spacing w:after="40" w:before="40" w:line="280"/>
      </w:pPr>
      <w:r>
        <w:rPr>
          <w:rFonts w:ascii="Consolas" w:cs="Consolas" w:eastAsia="Consolas" w:hAnsi="Consolas"/>
          <w:sz w:val="19"/>
          <w:szCs w:val="19"/>
        </w:rPr>
        <w:t xml:space="preserve">POST /api/v1/contracts/{id}:reject       审批驳回</w:t>
      </w:r>
    </w:p>
    <w:p>
      <w:pPr>
        <w:shd w:fill="F2F2F2" w:val="clear"/>
        <w:spacing w:after="40" w:before="40" w:line="280"/>
      </w:pPr>
      <w:r>
        <w:rPr>
          <w:rFonts w:ascii="Consolas" w:cs="Consolas" w:eastAsia="Consolas" w:hAnsi="Consolas"/>
          <w:sz w:val="19"/>
          <w:szCs w:val="19"/>
        </w:rPr>
        <w:t xml:space="preserve">POST /api/v1/contracts/{id}:terminate    终止</w:t>
      </w:r>
    </w:p>
    <w:p>
      <w:pPr>
        <w:shd w:fill="F2F2F2" w:val="clear"/>
        <w:spacing w:after="40" w:before="40" w:line="280"/>
      </w:pPr>
      <w:r>
        <w:rPr>
          <w:rFonts w:ascii="Consolas" w:cs="Consolas" w:eastAsia="Consolas" w:hAnsi="Consolas"/>
          <w:sz w:val="19"/>
          <w:szCs w:val="19"/>
        </w:rPr>
        <w:t xml:space="preserve">POST /api/v1/contracts/{id}:renew        续租</w:t>
      </w:r>
    </w:p>
    <w:p>
      <w:pPr>
        <w:shd w:fill="F2F2F2" w:val="clear"/>
        <w:spacing w:after="40" w:before="40" w:line="280"/>
      </w:pPr>
      <w:r>
        <w:rPr>
          <w:rFonts w:ascii="Consolas" w:cs="Consolas" w:eastAsia="Consolas" w:hAnsi="Consolas"/>
          <w:sz w:val="19"/>
          <w:szCs w:val="19"/>
        </w:rPr>
        <w:t xml:space="preserve">POST /api/v1/contracts/{id}:check-out    退租</w:t>
      </w:r>
    </w:p>
    <w:p>
      <w:pPr>
        <w:spacing w:after="80" w:before="80" w:line="320"/>
        <w:jc w:val="both"/>
      </w:pPr>
      <w:r>
        <w:rPr>
          <w:rFonts w:ascii="Microsoft YaHei" w:cs="Microsoft YaHei" w:eastAsia="Microsoft YaHei" w:hAnsi="Microsoft YaHei"/>
          <w:b w:val="false"/>
          <w:bCs w:val="false"/>
          <w:sz w:val="21"/>
          <w:szCs w:val="21"/>
        </w:rPr>
        <w:t xml:space="preserve">所有动词接口必须传入：操作人、操作意见、附件（可选）。</w:t>
      </w:r>
    </w:p>
    <w:p>
      <w:pPr>
        <w:pStyle w:val="Heading2"/>
        <w:spacing w:after="140" w:before="220"/>
      </w:pPr>
      <w:r>
        <w:rPr>
          <w:rFonts w:ascii="Microsoft YaHei" w:cs="Microsoft YaHei" w:eastAsia="Microsoft YaHei" w:hAnsi="Microsoft YaHei"/>
          <w:b/>
          <w:bCs/>
          <w:color w:val="1F3864"/>
          <w:sz w:val="30"/>
          <w:szCs w:val="30"/>
        </w:rPr>
        <w:t xml:space="preserve">九.6  一期核心 API 清单（节选）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功能</w:t>
            </w:r>
          </w:p>
        </w:tc>
        <w:tc>
          <w:tcPr>
            <w:tcW w:type="dxa" w:w="49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方法 + 路径</w:t>
            </w:r>
          </w:p>
        </w:tc>
        <w:tc>
          <w:tcPr>
            <w:tcW w:type="dxa" w:w="20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权限点</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登录</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POST /api/v1/auth/login</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公开</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二次验证</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POST /api/v1/auth/verify-sms</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公开</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刷新令牌</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POST /api/v1/auth/refresh</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已登录</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当前用户信息</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GET /api/v1/users/me</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已登录</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房源列表</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GET /api/v1/park-units</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unit:read</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房源详情</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GET /api/v1/park-units/{id}</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unit:read</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新增房源</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POST /api/v1/park-units</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unit:create</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修改房源</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PUT /api/v1/park-units/{id}</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unit:update</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房源状态变更</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POST /api/v1/park-units/{id}:change-status</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unit:update</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租户列表 / 详情</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GET /api/v1/tenants?...</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tenant:read</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线索列表 / 详情</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GET /api/v1/invest/leads</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invest:read</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新增 / 修改线索</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POST/PUT /api/v1/invest/leads</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invest:create / invest:update</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状态流转</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POST /api/v1/invest/leads/{id}:change-status</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invest:update</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合同 CRUD</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GET/POST/PUT /api/v1/contracts</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contract:*</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合同审批</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POST /api/v1/contracts/{id}:approve|reject</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contract:approve</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应收列表</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GET /api/v1/receivables</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ar:read</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收款登记</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POST /api/v1/payments</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ar:pay</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开票申请 / 登记</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POST /api/v1/invoices</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ar:invoice</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豁免申请</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POST /api/v1/waivers</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ar:waiver</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工单 CRUD</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GET/POST/PUT /api/v1/workorders</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wo:*</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工单流转</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POST /api/v1/workorders/{id}:dispatch|accept|finish|confirm|evaluate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wo:*</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巡检计划</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GET/POST/PUT /api/v1/inspect/plans</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inspect:plan</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巡检任务</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GET /api/v1/inspect/tasks</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inspect:task</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巡检打卡</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POST /api/v1/inspect/tasks/{id}:check-in</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inspect:task</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隐患 CRUD + 流转</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GET/POST /api/v1/hazards + :rectify|:recheck|:close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hazard:*</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应急事件</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GET/POST /api/v1/emergencies + :respond|:control|:review|:close</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emergency:*</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作业许可</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GET/POST /api/v1/work-permits + :approve|:start|:finish</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permit:*</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驾驶舱指标</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GET /api/v1/cockpit/metrics?type=...</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cockpit:read</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导出</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POST /api/v1/{module}/export?async=true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{module}:export</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导入</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POST /api/v1/{module}/import (multipart)</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{module}:import</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附件上传/下载</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POST /api/v1/files; GET /api/v1/files/{id}</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file:*</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字典</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GET /api/v1/dicts/{code}/items</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已登录</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操作日志</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GET /api/v1/audit/op-logs</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audit:read</w:t>
            </w:r>
          </w:p>
        </w:tc>
      </w:tr>
    </w:tbl>
    <w:p>
      <w:pPr>
        <w:pStyle w:val="Heading2"/>
        <w:spacing w:after="140" w:before="220"/>
      </w:pPr>
      <w:r>
        <w:rPr>
          <w:rFonts w:ascii="Microsoft YaHei" w:cs="Microsoft YaHei" w:eastAsia="Microsoft YaHei" w:hAnsi="Microsoft YaHei"/>
          <w:b/>
          <w:bCs/>
          <w:color w:val="1F3864"/>
          <w:sz w:val="30"/>
          <w:szCs w:val="30"/>
        </w:rPr>
        <w:t xml:space="preserve">九.7  API 一致性强约束</w:t>
      </w:r>
    </w:p>
    <w:p>
      <w:pPr>
        <w:pStyle w:val="ListParagraph"/>
        <w:numPr>
          <w:ilvl w:val="0"/>
          <w:numId w:val="2"/>
        </w:numPr>
        <w:spacing w:after="40" w:before="40" w:line="300"/>
      </w:pPr>
      <w:r>
        <w:rPr>
          <w:rFonts w:ascii="Microsoft YaHei" w:cs="Microsoft YaHei" w:eastAsia="Microsoft YaHei" w:hAnsi="Microsoft YaHei"/>
          <w:sz w:val="21"/>
          <w:szCs w:val="21"/>
        </w:rPr>
        <w:t xml:space="preserve">时间字段一律 ISO 8601 字符串：2026-07-12T14:30:00+08:00。</w:t>
      </w:r>
    </w:p>
    <w:p>
      <w:pPr>
        <w:pStyle w:val="ListParagraph"/>
        <w:numPr>
          <w:ilvl w:val="0"/>
          <w:numId w:val="2"/>
        </w:numPr>
        <w:spacing w:after="40" w:before="40" w:line="300"/>
      </w:pPr>
      <w:r>
        <w:rPr>
          <w:rFonts w:ascii="Microsoft YaHei" w:cs="Microsoft YaHei" w:eastAsia="Microsoft YaHei" w:hAnsi="Microsoft YaHei"/>
          <w:sz w:val="21"/>
          <w:szCs w:val="21"/>
        </w:rPr>
        <w:t xml:space="preserve">金额一律分位整数（避免浮点误差）；前端展示时除以 100。</w:t>
      </w:r>
    </w:p>
    <w:p>
      <w:pPr>
        <w:pStyle w:val="ListParagraph"/>
        <w:numPr>
          <w:ilvl w:val="0"/>
          <w:numId w:val="2"/>
        </w:numPr>
        <w:spacing w:after="40" w:before="40" w:line="300"/>
      </w:pPr>
      <w:r>
        <w:rPr>
          <w:rFonts w:ascii="Microsoft YaHei" w:cs="Microsoft YaHei" w:eastAsia="Microsoft YaHei" w:hAnsi="Microsoft YaHei"/>
          <w:sz w:val="21"/>
          <w:szCs w:val="21"/>
        </w:rPr>
        <w:t xml:space="preserve">布尔字段一律 0/1；不接受 true/false 字符串。</w:t>
      </w:r>
    </w:p>
    <w:p>
      <w:pPr>
        <w:pStyle w:val="ListParagraph"/>
        <w:numPr>
          <w:ilvl w:val="0"/>
          <w:numId w:val="2"/>
        </w:numPr>
        <w:spacing w:after="40" w:before="40" w:line="300"/>
      </w:pPr>
      <w:r>
        <w:rPr>
          <w:rFonts w:ascii="Microsoft YaHei" w:cs="Microsoft YaHei" w:eastAsia="Microsoft YaHei" w:hAnsi="Microsoft YaHei"/>
          <w:sz w:val="21"/>
          <w:szCs w:val="21"/>
        </w:rPr>
        <w:t xml:space="preserve">枚举字段一律返回 {code, name} 组合，避免前端硬编码。</w:t>
      </w:r>
    </w:p>
    <w:p>
      <w:pPr>
        <w:pStyle w:val="ListParagraph"/>
        <w:numPr>
          <w:ilvl w:val="0"/>
          <w:numId w:val="2"/>
        </w:numPr>
        <w:spacing w:after="40" w:before="40" w:line="300"/>
      </w:pPr>
      <w:r>
        <w:rPr>
          <w:rFonts w:ascii="Microsoft YaHei" w:cs="Microsoft YaHei" w:eastAsia="Microsoft YaHei" w:hAnsi="Microsoft YaHei"/>
          <w:sz w:val="21"/>
          <w:szCs w:val="21"/>
        </w:rPr>
        <w:t xml:space="preserve">分页参数：page 从 1 开始；page_size 默认 20、最大 100。</w:t>
      </w:r>
    </w:p>
    <w:p>
      <w:pPr>
        <w:pStyle w:val="ListParagraph"/>
        <w:numPr>
          <w:ilvl w:val="0"/>
          <w:numId w:val="2"/>
        </w:numPr>
        <w:spacing w:after="40" w:before="40" w:line="300"/>
      </w:pPr>
      <w:r>
        <w:rPr>
          <w:rFonts w:ascii="Microsoft YaHei" w:cs="Microsoft YaHei" w:eastAsia="Microsoft YaHei" w:hAnsi="Microsoft YaHei"/>
          <w:sz w:val="21"/>
          <w:szCs w:val="21"/>
        </w:rPr>
        <w:t xml:space="preserve">批量接口：成功失败逐条返回，便于前端分行展示。</w:t>
      </w:r>
    </w:p>
    <w:p>
      <w:pPr>
        <w:pStyle w:val="ListParagraph"/>
        <w:numPr>
          <w:ilvl w:val="0"/>
          <w:numId w:val="2"/>
        </w:numPr>
        <w:spacing w:after="40" w:before="40" w:line="300"/>
      </w:pPr>
      <w:r>
        <w:rPr>
          <w:rFonts w:ascii="Microsoft YaHei" w:cs="Microsoft YaHei" w:eastAsia="Microsoft YaHei" w:hAnsi="Microsoft YaHei"/>
          <w:sz w:val="21"/>
          <w:szCs w:val="21"/>
        </w:rPr>
        <w:t xml:space="preserve">接口防重：所有 POST/PUT 必须支持幂等 key（X-Idempotency-Key 头）。</w:t>
      </w:r>
    </w:p>
    <w:p>
      <w:pPr>
        <w:pStyle w:val="Heading1"/>
        <w:pageBreakBefore/>
        <w:spacing w:after="200" w:before="240"/>
      </w:pPr>
      <w:r>
        <w:rPr>
          <w:rFonts w:ascii="Microsoft YaHei" w:cs="Microsoft YaHei" w:eastAsia="Microsoft YaHei" w:hAnsi="Microsoft YaHei"/>
          <w:b/>
          <w:bCs/>
          <w:color w:val="1F3864"/>
          <w:sz w:val="36"/>
          <w:szCs w:val="36"/>
        </w:rPr>
        <w:t xml:space="preserve">第十章  测试计划与测试路径</w:t>
      </w:r>
    </w:p>
    <w:p>
      <w:pPr>
        <w:spacing w:after="80" w:before="80" w:line="320"/>
        <w:jc w:val="both"/>
      </w:pPr>
      <w:r>
        <w:rPr>
          <w:rFonts w:ascii="Microsoft YaHei" w:cs="Microsoft YaHei" w:eastAsia="Microsoft YaHei" w:hAnsi="Microsoft YaHei"/>
          <w:b w:val="false"/>
          <w:bCs w:val="false"/>
          <w:sz w:val="21"/>
          <w:szCs w:val="21"/>
        </w:rPr>
        <w:t xml:space="preserve">本章作为开发任务书与软件公司、AI 编码平台对接的「验收依据章节」，定义测试金字塔、测试场景、测试路径、权限测试矩阵、缺陷分级 SLA、性能基线及灰度发布与回滚机制。所有内容均可直接转化为 Jira 测试集或 Anti-Gravity AI 平台的自动化测试 Prompt。</w:t>
      </w:r>
    </w:p>
    <w:p>
      <w:pPr>
        <w:pStyle w:val="Heading2"/>
        <w:spacing w:after="140" w:before="220"/>
      </w:pPr>
      <w:r>
        <w:rPr>
          <w:rFonts w:ascii="Microsoft YaHei" w:cs="Microsoft YaHei" w:eastAsia="Microsoft YaHei" w:hAnsi="Microsoft YaHei"/>
          <w:b/>
          <w:bCs/>
          <w:color w:val="1F3864"/>
          <w:sz w:val="30"/>
          <w:szCs w:val="30"/>
        </w:rPr>
        <w:t xml:space="preserve">十.1  测试金字塔与测试比例</w:t>
      </w:r>
    </w:p>
    <w:p>
      <w:pPr>
        <w:spacing w:after="80" w:before="80" w:line="320"/>
        <w:jc w:val="both"/>
      </w:pPr>
      <w:r>
        <w:rPr>
          <w:rFonts w:ascii="Microsoft YaHei" w:cs="Microsoft YaHei" w:eastAsia="Microsoft YaHei" w:hAnsi="Microsoft YaHei"/>
          <w:b w:val="false"/>
          <w:bCs w:val="false"/>
          <w:sz w:val="21"/>
          <w:szCs w:val="21"/>
        </w:rPr>
        <w:t xml:space="preserve">项目采用「自下而上」分层测试策略，避免重 UI 自动化、轻底层覆盖的典型反模式。开发与测试团队按以下比例分配工作量与用例数量。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3200"/>
        <w:gridCol w:w="1100"/>
        <w:gridCol w:w="1760"/>
      </w:tblGrid>
      <w:tr>
        <w:trPr>
          <w:tblHeader/>
        </w:trPr>
        <w:tc>
          <w:tcPr>
            <w:tcW w:type="dxa" w:w="1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层级</w:t>
            </w:r>
          </w:p>
        </w:tc>
        <w:tc>
          <w:tcPr>
            <w:tcW w:type="dxa" w:w="19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类型</w:t>
            </w:r>
          </w:p>
        </w:tc>
        <w:tc>
          <w:tcPr>
            <w:tcW w:type="dxa" w:w="3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覆盖目标</w:t>
            </w:r>
          </w:p>
        </w:tc>
        <w:tc>
          <w:tcPr>
            <w:tcW w:type="dxa" w:w="11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比例</w:t>
            </w:r>
          </w:p>
        </w:tc>
        <w:tc>
          <w:tcPr>
            <w:tcW w:type="dxa" w:w="17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执行频率</w:t>
            </w:r>
          </w:p>
        </w:tc>
      </w:tr>
      <w:t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L1</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单元测试 (UT)</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类/方法级；分支覆盖率 ≥ 70%，核心计算类 ≥ 85%</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70%</w:t>
            </w:r>
          </w:p>
        </w:tc>
        <w:tc>
          <w:tcPr>
            <w:tcW w:type="dxa" w:w="1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每次 commit</w:t>
            </w:r>
          </w:p>
        </w:tc>
      </w:tr>
      <w:tr>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L2</w:t>
            </w:r>
          </w:p>
        </w:tc>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组件/接口测试 (CT/IT)</w:t>
            </w:r>
          </w:p>
        </w:tc>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Controller + Service + Repository；Mock 外部依赖</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20%</w:t>
            </w:r>
          </w:p>
        </w:tc>
        <w:tc>
          <w:tcPr>
            <w:tcW w:type="dxa" w:w="1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每次 PR</w:t>
            </w:r>
          </w:p>
        </w:tc>
      </w:tr>
      <w:t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L3</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端到端测试 (E2E)</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覆盖 8 大核心流程关键路径，UI 与 API 双层</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w:t>
            </w:r>
          </w:p>
        </w:tc>
        <w:tc>
          <w:tcPr>
            <w:tcW w:type="dxa" w:w="1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每日构建 + 发版前</w:t>
            </w:r>
          </w:p>
        </w:tc>
      </w:tr>
      <w:tr>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L4</w:t>
            </w:r>
          </w:p>
        </w:tc>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专项测试</w:t>
            </w:r>
          </w:p>
        </w:tc>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性能、安全、兼容、灾备、IoT 协议、移动端</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另计</w:t>
            </w:r>
          </w:p>
        </w:tc>
        <w:tc>
          <w:tcPr>
            <w:tcW w:type="dxa" w:w="1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里程碑节点</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1F3864" w:sz="12"/>
              <w:bottom w:val="single" w:color="1F3864" w:sz="12"/>
              <w:right w:val="single" w:color="1F3864" w:sz="12"/>
            </w:tcBorders>
            <w:shd w:fill="FFF2CC" w:val="clear"/>
            <w:tcMar>
              <w:top w:type="dxa" w:w="120"/>
              <w:left w:type="dxa" w:w="160"/>
              <w:bottom w:type="dxa" w:w="120"/>
              <w:right w:type="dxa" w:w="160"/>
            </w:tcMar>
          </w:tcPr>
          <w:p>
            <w:r>
              <w:rPr>
                <w:rFonts w:ascii="Microsoft YaHei" w:cs="Microsoft YaHei" w:eastAsia="Microsoft YaHei" w:hAnsi="Microsoft YaHei"/>
                <w:b/>
                <w:bCs/>
                <w:color w:val="C00000"/>
                <w:sz w:val="22"/>
                <w:szCs w:val="22"/>
              </w:rPr>
              <w:t xml:space="preserve">⚠ 红线</w:t>
            </w:r>
          </w:p>
          <w:p>
            <w:r>
              <w:rPr>
                <w:rFonts w:ascii="Microsoft YaHei" w:cs="Microsoft YaHei" w:eastAsia="Microsoft YaHei" w:hAnsi="Microsoft YaHei"/>
                <w:sz w:val="21"/>
                <w:szCs w:val="21"/>
              </w:rPr>
              <w:t xml:space="preserve">禁止以「UI 自动化跑通」替代单元测试。后端任何一个公共方法在合并主干前必须存在至少一个对应的单元测试，且 SonarQube 质量门禁通过。</w:t>
            </w:r>
          </w:p>
        </w:tc>
      </w:tr>
    </w:tbl>
    <w:p>
      <w:pPr>
        <w:pStyle w:val="Heading2"/>
        <w:spacing w:after="140" w:before="220"/>
      </w:pPr>
      <w:r>
        <w:rPr>
          <w:rFonts w:ascii="Microsoft YaHei" w:cs="Microsoft YaHei" w:eastAsia="Microsoft YaHei" w:hAnsi="Microsoft YaHei"/>
          <w:b/>
          <w:bCs/>
          <w:color w:val="1F3864"/>
          <w:sz w:val="30"/>
          <w:szCs w:val="30"/>
        </w:rPr>
        <w:t xml:space="preserve">十.2  测试环境与测试数据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3000"/>
        <w:gridCol w:w="1960"/>
      </w:tblGrid>
      <w:tr>
        <w:trPr>
          <w:tblHeader/>
        </w:trPr>
        <w:tc>
          <w:tcPr>
            <w:tcW w:type="dxa" w:w="1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环境</w:t>
            </w:r>
          </w:p>
        </w:tc>
        <w:tc>
          <w:tcPr>
            <w:tcW w:type="dxa" w:w="30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用途</w:t>
            </w:r>
          </w:p>
        </w:tc>
        <w:tc>
          <w:tcPr>
            <w:tcW w:type="dxa" w:w="30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数据来源</w:t>
            </w:r>
          </w:p>
        </w:tc>
        <w:tc>
          <w:tcPr>
            <w:tcW w:type="dxa" w:w="19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刷新策略</w:t>
            </w:r>
          </w:p>
        </w:tc>
      </w:tr>
      <w:t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DEV</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开发自测</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Mock + 手工种子数据</w:t>
            </w:r>
          </w:p>
        </w:tc>
        <w:tc>
          <w:tcPr>
            <w:tcW w:type="dxa" w:w="1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随时</w:t>
            </w:r>
          </w:p>
        </w:tc>
      </w:tr>
      <w:tr>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SIT</w:t>
            </w:r>
          </w:p>
        </w:tc>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集成测试、接口联调</w:t>
            </w:r>
          </w:p>
        </w:tc>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种子数据 + 脱敏复制</w:t>
            </w:r>
          </w:p>
        </w:tc>
        <w:tc>
          <w:tcPr>
            <w:tcW w:type="dxa" w:w="1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每周一刷新</w:t>
            </w:r>
          </w:p>
        </w:tc>
      </w:tr>
      <w:t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UAT</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业务验收、培训</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脱敏后近似生产</w:t>
            </w:r>
          </w:p>
        </w:tc>
        <w:tc>
          <w:tcPr>
            <w:tcW w:type="dxa" w:w="1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里程碑前刷新</w:t>
            </w:r>
          </w:p>
        </w:tc>
      </w:tr>
      <w:tr>
        <w:tc>
          <w:tcPr>
            <w:tcW w:type="dxa" w:w="1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PROD</w:t>
            </w:r>
          </w:p>
        </w:tc>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正式生产</w:t>
            </w:r>
          </w:p>
        </w:tc>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真实数据</w:t>
            </w:r>
          </w:p>
        </w:tc>
        <w:tc>
          <w:tcPr>
            <w:tcW w:type="dxa" w:w="1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r>
      <w:t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性能专用</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压测、容量测试</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造数工具批量生成</w:t>
            </w:r>
          </w:p>
        </w:tc>
        <w:tc>
          <w:tcPr>
            <w:tcW w:type="dxa" w:w="1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压测前重置</w:t>
            </w:r>
          </w:p>
        </w:tc>
      </w:tr>
    </w:tbl>
    <w:p>
      <w:pPr>
        <w:pStyle w:val="Heading3"/>
        <w:spacing w:after="100" w:before="180"/>
      </w:pPr>
      <w:r>
        <w:rPr>
          <w:rFonts w:ascii="Microsoft YaHei" w:cs="Microsoft YaHei" w:eastAsia="Microsoft YaHei" w:hAnsi="Microsoft YaHei"/>
          <w:b/>
          <w:bCs/>
          <w:color w:val="1F3864"/>
          <w:sz w:val="25"/>
          <w:szCs w:val="25"/>
        </w:rPr>
        <w:t xml:space="preserve">十.2.1  脱敏规则</w:t>
      </w:r>
    </w:p>
    <w:p>
      <w:pPr>
        <w:pStyle w:val="ListParagraph"/>
        <w:numPr>
          <w:ilvl w:val="0"/>
          <w:numId w:val="2"/>
        </w:numPr>
        <w:spacing w:after="40" w:before="40" w:line="300"/>
      </w:pPr>
      <w:r>
        <w:rPr>
          <w:rFonts w:ascii="Microsoft YaHei" w:cs="Microsoft YaHei" w:eastAsia="Microsoft YaHei" w:hAnsi="Microsoft YaHei"/>
          <w:sz w:val="21"/>
          <w:szCs w:val="21"/>
        </w:rPr>
        <w:t xml:space="preserve">身份证号：保留前 6 位 + 后 4 位，中间 8 位以 * 替代。</w:t>
      </w:r>
    </w:p>
    <w:p>
      <w:pPr>
        <w:pStyle w:val="ListParagraph"/>
        <w:numPr>
          <w:ilvl w:val="0"/>
          <w:numId w:val="2"/>
        </w:numPr>
        <w:spacing w:after="40" w:before="40" w:line="300"/>
      </w:pPr>
      <w:r>
        <w:rPr>
          <w:rFonts w:ascii="Microsoft YaHei" w:cs="Microsoft YaHei" w:eastAsia="Microsoft YaHei" w:hAnsi="Microsoft YaHei"/>
          <w:sz w:val="21"/>
          <w:szCs w:val="21"/>
        </w:rPr>
        <w:t xml:space="preserve">手机号：保留前 3 位 + 后 4 位，中间 4 位以 * 替代。</w:t>
      </w:r>
    </w:p>
    <w:p>
      <w:pPr>
        <w:pStyle w:val="ListParagraph"/>
        <w:numPr>
          <w:ilvl w:val="0"/>
          <w:numId w:val="2"/>
        </w:numPr>
        <w:spacing w:after="40" w:before="40" w:line="300"/>
      </w:pPr>
      <w:r>
        <w:rPr>
          <w:rFonts w:ascii="Microsoft YaHei" w:cs="Microsoft YaHei" w:eastAsia="Microsoft YaHei" w:hAnsi="Microsoft YaHei"/>
          <w:sz w:val="21"/>
          <w:szCs w:val="21"/>
        </w:rPr>
        <w:t xml:space="preserve">银行账号：仅保留后 4 位，前部全部以 * 替代。</w:t>
      </w:r>
    </w:p>
    <w:p>
      <w:pPr>
        <w:pStyle w:val="ListParagraph"/>
        <w:numPr>
          <w:ilvl w:val="0"/>
          <w:numId w:val="2"/>
        </w:numPr>
        <w:spacing w:after="40" w:before="40" w:line="300"/>
      </w:pPr>
      <w:r>
        <w:rPr>
          <w:rFonts w:ascii="Microsoft YaHei" w:cs="Microsoft YaHei" w:eastAsia="Microsoft YaHei" w:hAnsi="Microsoft YaHei"/>
          <w:sz w:val="21"/>
          <w:szCs w:val="21"/>
        </w:rPr>
        <w:t xml:space="preserve">企业证件号：保留前 4 位与后 4 位，中间替代为 *。</w:t>
      </w:r>
    </w:p>
    <w:p>
      <w:pPr>
        <w:pStyle w:val="ListParagraph"/>
        <w:numPr>
          <w:ilvl w:val="0"/>
          <w:numId w:val="2"/>
        </w:numPr>
        <w:spacing w:after="40" w:before="40" w:line="300"/>
      </w:pPr>
      <w:r>
        <w:rPr>
          <w:rFonts w:ascii="Microsoft YaHei" w:cs="Microsoft YaHei" w:eastAsia="Microsoft YaHei" w:hAnsi="Microsoft YaHei"/>
          <w:sz w:val="21"/>
          <w:szCs w:val="21"/>
        </w:rPr>
        <w:t xml:space="preserve">地址类字段：保留省市，街道与门牌号替换为 ***。</w:t>
      </w:r>
    </w:p>
    <w:p>
      <w:pPr>
        <w:pStyle w:val="ListParagraph"/>
        <w:numPr>
          <w:ilvl w:val="0"/>
          <w:numId w:val="2"/>
        </w:numPr>
        <w:spacing w:after="40" w:before="40" w:line="300"/>
      </w:pPr>
      <w:r>
        <w:rPr>
          <w:rFonts w:ascii="Microsoft YaHei" w:cs="Microsoft YaHei" w:eastAsia="Microsoft YaHei" w:hAnsi="Microsoft YaHei"/>
          <w:sz w:val="21"/>
          <w:szCs w:val="21"/>
        </w:rPr>
        <w:t xml:space="preserve">脱敏脚本由 DBA 统一执行；脱敏后数据严禁回流至生产。</w:t>
      </w:r>
    </w:p>
    <w:p>
      <w:pPr>
        <w:pStyle w:val="Heading2"/>
        <w:spacing w:after="140" w:before="220"/>
      </w:pPr>
      <w:r>
        <w:rPr>
          <w:rFonts w:ascii="Microsoft YaHei" w:cs="Microsoft YaHei" w:eastAsia="Microsoft YaHei" w:hAnsi="Microsoft YaHei"/>
          <w:b/>
          <w:bCs/>
          <w:color w:val="1F3864"/>
          <w:sz w:val="30"/>
          <w:szCs w:val="30"/>
        </w:rPr>
        <w:t xml:space="preserve">十.3  八大流程的测试路径（Test Path）</w:t>
      </w:r>
    </w:p>
    <w:p>
      <w:pPr>
        <w:spacing w:after="80" w:before="80" w:line="320"/>
        <w:jc w:val="both"/>
      </w:pPr>
      <w:r>
        <w:rPr>
          <w:rFonts w:ascii="Microsoft YaHei" w:cs="Microsoft YaHei" w:eastAsia="Microsoft YaHei" w:hAnsi="Microsoft YaHei"/>
          <w:b w:val="false"/>
          <w:bCs w:val="false"/>
          <w:sz w:val="21"/>
          <w:szCs w:val="21"/>
        </w:rPr>
        <w:t xml:space="preserve">每条测试路径用「编号 + 路径名 + 输入条件 + 步骤序列 + 期望结果 + 反向用例」六要素描述，可直接录入测试管理工具。以下列出 P-01 至 P-08 各自的关键测试路径。</w:t>
      </w:r>
    </w:p>
    <w:p>
      <w:pPr>
        <w:pStyle w:val="Heading3"/>
        <w:spacing w:after="100" w:before="180"/>
      </w:pPr>
      <w:r>
        <w:rPr>
          <w:rFonts w:ascii="Microsoft YaHei" w:cs="Microsoft YaHei" w:eastAsia="Microsoft YaHei" w:hAnsi="Microsoft YaHei"/>
          <w:b/>
          <w:bCs/>
          <w:color w:val="1F3864"/>
          <w:sz w:val="25"/>
          <w:szCs w:val="25"/>
        </w:rPr>
        <w:t xml:space="preserve">十.3.1  P-01 招商客户全流程 — 测试路径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3760"/>
        <w:gridCol w:w="2300"/>
      </w:tblGrid>
      <w:tr>
        <w:trPr>
          <w:tblHeader/>
        </w:trPr>
        <w:tc>
          <w:tcPr>
            <w:tcW w:type="dxa" w:w="11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路径编号</w:t>
            </w:r>
          </w:p>
        </w:tc>
        <w:tc>
          <w:tcPr>
            <w:tcW w:type="dxa" w:w="2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路径名称</w:t>
            </w:r>
          </w:p>
        </w:tc>
        <w:tc>
          <w:tcPr>
            <w:tcW w:type="dxa" w:w="37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关键步骤</w:t>
            </w:r>
          </w:p>
        </w:tc>
        <w:tc>
          <w:tcPr>
            <w:tcW w:type="dxa" w:w="2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期望结果</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TP-01-01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正向：线索→签约</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录线索→跟进3次→约访→报价→签约</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客户状态推进至 70；自动生成合同草案</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TP-01-02</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重复客户合并</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录入与已有客户同社统一码</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提示重复并允许合并；跟进记录合并</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TP-01-03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客户公海回收</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跟进超 30 天未更新</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次日凌晨自动回收至公海池；原归属人收到通知</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TP-01-04</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权限隔离</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 招商专员查看 A 招商专员客户</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默认不可见；除非主管或转交</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TP-01-05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反向：信息缺失</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未填行业即提交</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前端拦截，提示必填字段</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TP-01-06</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反向：失效线索</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标记为失效后再次接入</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应阻止重复推进至跟进态</w:t>
            </w:r>
          </w:p>
        </w:tc>
      </w:tr>
    </w:tbl>
    <w:p>
      <w:pPr>
        <w:pStyle w:val="Heading3"/>
        <w:spacing w:after="100" w:before="180"/>
      </w:pPr>
      <w:r>
        <w:rPr>
          <w:rFonts w:ascii="Microsoft YaHei" w:cs="Microsoft YaHei" w:eastAsia="Microsoft YaHei" w:hAnsi="Microsoft YaHei"/>
          <w:b/>
          <w:bCs/>
          <w:color w:val="1F3864"/>
          <w:sz w:val="25"/>
          <w:szCs w:val="25"/>
        </w:rPr>
        <w:t xml:space="preserve">十.3.2  P-02 合同审批 — 测试路径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3760"/>
        <w:gridCol w:w="2300"/>
      </w:tblGrid>
      <w:tr>
        <w:trPr>
          <w:tblHeader/>
        </w:trPr>
        <w:tc>
          <w:tcPr>
            <w:tcW w:type="dxa" w:w="11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路径编号</w:t>
            </w:r>
          </w:p>
        </w:tc>
        <w:tc>
          <w:tcPr>
            <w:tcW w:type="dxa" w:w="2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路径名称</w:t>
            </w:r>
          </w:p>
        </w:tc>
        <w:tc>
          <w:tcPr>
            <w:tcW w:type="dxa" w:w="37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关键步骤</w:t>
            </w:r>
          </w:p>
        </w:tc>
        <w:tc>
          <w:tcPr>
            <w:tcW w:type="dxa" w:w="2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期望结果</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TP-02-01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标准合同直签</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金额低于阈值，租期≤3年</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经主管→财务→法务三审通过</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TP-02-02</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大客户优惠合同</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金额&gt;500万 或 减免&gt;5%</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强制升级到总经理审批</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TP-02-03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退回修改</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财务审批退回业务员</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状态回到草稿；操作日志记录退回原因</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TP-02-04</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归档电子签</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合同盖章 + 电子签</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生成电子存证编号，可下载 PDF</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TP-02-05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反向：单元已签</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其它合同正在使用该单元</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提交拦截，提示冲突合同号</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TP-02-06</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续约与历史关联</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合同到期前 60 天生成续约</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续约合同应关联原合同号链路</w:t>
            </w:r>
          </w:p>
        </w:tc>
      </w:tr>
    </w:tbl>
    <w:p>
      <w:pPr>
        <w:pStyle w:val="Heading3"/>
        <w:spacing w:after="100" w:before="180"/>
      </w:pPr>
      <w:r>
        <w:rPr>
          <w:rFonts w:ascii="Microsoft YaHei" w:cs="Microsoft YaHei" w:eastAsia="Microsoft YaHei" w:hAnsi="Microsoft YaHei"/>
          <w:b/>
          <w:bCs/>
          <w:color w:val="1F3864"/>
          <w:sz w:val="25"/>
          <w:szCs w:val="25"/>
        </w:rPr>
        <w:t xml:space="preserve">十.3.3  P-03 应收回款 — 测试路径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3760"/>
        <w:gridCol w:w="2300"/>
      </w:tblGrid>
      <w:tr>
        <w:trPr>
          <w:tblHeader/>
        </w:trPr>
        <w:tc>
          <w:tcPr>
            <w:tcW w:type="dxa" w:w="11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路径编号</w:t>
            </w:r>
          </w:p>
        </w:tc>
        <w:tc>
          <w:tcPr>
            <w:tcW w:type="dxa" w:w="2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路径名称</w:t>
            </w:r>
          </w:p>
        </w:tc>
        <w:tc>
          <w:tcPr>
            <w:tcW w:type="dxa" w:w="37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关键步骤</w:t>
            </w:r>
          </w:p>
        </w:tc>
        <w:tc>
          <w:tcPr>
            <w:tcW w:type="dxa" w:w="2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期望结果</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TP-03-01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月初应收自动生成</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合同生效次日 0:30 调度</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为本月所有有效合同生成应收单</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TP-03-02</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回款认领</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财务收到银行流水</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可拆单认领；剩余金额回到未认领池</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TP-03-03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逾期催收</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应收账龄超 30 天</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自动短信 + APP 推送 + 工单生成</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TP-03-04</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票据开具</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认领后申请发票</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调用电子票据 API，回填发票号</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TP-03-05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豁免冲销</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审批通过的减免单</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对应账单状态变更，冲销凭证留痕</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TP-03-06</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反向：金额不一致</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认领金额≠应收金额</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应允许部分认领并记录差额原因</w:t>
            </w:r>
          </w:p>
        </w:tc>
      </w:tr>
    </w:tbl>
    <w:p>
      <w:pPr>
        <w:pStyle w:val="Heading3"/>
        <w:spacing w:after="100" w:before="180"/>
      </w:pPr>
      <w:r>
        <w:rPr>
          <w:rFonts w:ascii="Microsoft YaHei" w:cs="Microsoft YaHei" w:eastAsia="Microsoft YaHei" w:hAnsi="Microsoft YaHei"/>
          <w:b/>
          <w:bCs/>
          <w:color w:val="1F3864"/>
          <w:sz w:val="25"/>
          <w:szCs w:val="25"/>
        </w:rPr>
        <w:t xml:space="preserve">十.3.4  P-04 物业工单 — 测试路径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3760"/>
        <w:gridCol w:w="2300"/>
      </w:tblGrid>
      <w:tr>
        <w:trPr>
          <w:tblHeader/>
        </w:trPr>
        <w:tc>
          <w:tcPr>
            <w:tcW w:type="dxa" w:w="11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路径编号</w:t>
            </w:r>
          </w:p>
        </w:tc>
        <w:tc>
          <w:tcPr>
            <w:tcW w:type="dxa" w:w="2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路径名称</w:t>
            </w:r>
          </w:p>
        </w:tc>
        <w:tc>
          <w:tcPr>
            <w:tcW w:type="dxa" w:w="37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关键步骤</w:t>
            </w:r>
          </w:p>
        </w:tc>
        <w:tc>
          <w:tcPr>
            <w:tcW w:type="dxa" w:w="2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期望结果</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TP-04-01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租户报修闭环</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租户报修→派单→受理→完成→评价</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5 个核心状态可顺序流转；满意度回填租户档案</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TP-04-02</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SLA 超时升级</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维修类&gt;4 小时未受理</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自动升级至物业主管 + 推送企业微信</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TP-04-03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应急工单优先</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应急类工单同时存在</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调度池中按优先级排序，置顶展示</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TP-04-04</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外包工单</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外包队伍接单</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工时 + 物料登记完整；按结算口径计费</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TP-04-05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反向：跨园区派单</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 园区员工接 A 园区工单</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默认不可见；调度池受 park_id 过滤</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TP-04-06</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反向：评价缺失</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完成后 7 日内未评价</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系统默认 4 星并锁定，不可篡改</w:t>
            </w:r>
          </w:p>
        </w:tc>
      </w:tr>
    </w:tbl>
    <w:p>
      <w:pPr>
        <w:pStyle w:val="Heading3"/>
        <w:spacing w:after="100" w:before="180"/>
      </w:pPr>
      <w:r>
        <w:rPr>
          <w:rFonts w:ascii="Microsoft YaHei" w:cs="Microsoft YaHei" w:eastAsia="Microsoft YaHei" w:hAnsi="Microsoft YaHei"/>
          <w:b/>
          <w:bCs/>
          <w:color w:val="1F3864"/>
          <w:sz w:val="25"/>
          <w:szCs w:val="25"/>
        </w:rPr>
        <w:t xml:space="preserve">十.3.5  P-05 巡检整改 — 测试路径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3760"/>
        <w:gridCol w:w="2300"/>
      </w:tblGrid>
      <w:tr>
        <w:trPr>
          <w:tblHeader/>
        </w:trPr>
        <w:tc>
          <w:tcPr>
            <w:tcW w:type="dxa" w:w="11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路径编号</w:t>
            </w:r>
          </w:p>
        </w:tc>
        <w:tc>
          <w:tcPr>
            <w:tcW w:type="dxa" w:w="2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路径名称</w:t>
            </w:r>
          </w:p>
        </w:tc>
        <w:tc>
          <w:tcPr>
            <w:tcW w:type="dxa" w:w="37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关键步骤</w:t>
            </w:r>
          </w:p>
        </w:tc>
        <w:tc>
          <w:tcPr>
            <w:tcW w:type="dxa" w:w="2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期望结果</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TP-05-01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巡检计划生成</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按周/月排程</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自动生成任务实例并分派到人；APP 接收</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TP-05-02</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NFC/扫码到位</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巡检点扫码 + GPS 校验</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经纬度偏移&gt;50 米标记可疑</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TP-05-03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隐患整改闭环</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发现→指派→整改→复查→关闭</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六状态完整流转；附整改前后照片</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TP-05-04</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超时未整改</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整改时限到达</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自动升级至安全经理；高危隐患通报至总经理</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TP-05-05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反向：异地打卡</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GPS 超出园区围栏</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拒绝打卡并提示原因；记录至异常日志</w:t>
            </w:r>
          </w:p>
        </w:tc>
      </w:tr>
    </w:tbl>
    <w:p>
      <w:pPr>
        <w:pStyle w:val="Heading3"/>
        <w:spacing w:after="100" w:before="180"/>
      </w:pPr>
      <w:r>
        <w:rPr>
          <w:rFonts w:ascii="Microsoft YaHei" w:cs="Microsoft YaHei" w:eastAsia="Microsoft YaHei" w:hAnsi="Microsoft YaHei"/>
          <w:b/>
          <w:bCs/>
          <w:color w:val="1F3864"/>
          <w:sz w:val="25"/>
          <w:szCs w:val="25"/>
        </w:rPr>
        <w:t xml:space="preserve">十.3.6  P-06 应急事件 — 测试路径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3760"/>
        <w:gridCol w:w="2300"/>
      </w:tblGrid>
      <w:tr>
        <w:trPr>
          <w:tblHeader/>
        </w:trPr>
        <w:tc>
          <w:tcPr>
            <w:tcW w:type="dxa" w:w="11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路径编号</w:t>
            </w:r>
          </w:p>
        </w:tc>
        <w:tc>
          <w:tcPr>
            <w:tcW w:type="dxa" w:w="2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路径名称</w:t>
            </w:r>
          </w:p>
        </w:tc>
        <w:tc>
          <w:tcPr>
            <w:tcW w:type="dxa" w:w="37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关键步骤</w:t>
            </w:r>
          </w:p>
        </w:tc>
        <w:tc>
          <w:tcPr>
            <w:tcW w:type="dxa" w:w="2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期望结果</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TP-06-01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事件触发</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IoT 报警 + 人工上报</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 秒内推送至安全经理 + 物业总监</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TP-06-02</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状态机推进</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上报→响应→现场处置→复盘→关闭</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5 状态切换具备时戳与操作人记录</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TP-06-03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应急预案匹配</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事件类型映射预案</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自动加载对应预案模板与责任人清单</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TP-06-04</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上级单位上报</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重大及以上事件</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 小时内自动生成上报报告（PDF）</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TP-06-05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反向：误报取消</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误报状态切换</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需主管二级审批后方可取消，留痕</w:t>
            </w:r>
          </w:p>
        </w:tc>
      </w:tr>
    </w:tbl>
    <w:p>
      <w:pPr>
        <w:pStyle w:val="Heading3"/>
        <w:spacing w:after="100" w:before="180"/>
      </w:pPr>
      <w:r>
        <w:rPr>
          <w:rFonts w:ascii="Microsoft YaHei" w:cs="Microsoft YaHei" w:eastAsia="Microsoft YaHei" w:hAnsi="Microsoft YaHei"/>
          <w:b/>
          <w:bCs/>
          <w:color w:val="1F3864"/>
          <w:sz w:val="25"/>
          <w:szCs w:val="25"/>
        </w:rPr>
        <w:t xml:space="preserve">十.3.7  P-07 作业许可 — 测试路径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3760"/>
        <w:gridCol w:w="2300"/>
      </w:tblGrid>
      <w:tr>
        <w:trPr>
          <w:tblHeader/>
        </w:trPr>
        <w:tc>
          <w:tcPr>
            <w:tcW w:type="dxa" w:w="11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路径编号</w:t>
            </w:r>
          </w:p>
        </w:tc>
        <w:tc>
          <w:tcPr>
            <w:tcW w:type="dxa" w:w="2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路径名称</w:t>
            </w:r>
          </w:p>
        </w:tc>
        <w:tc>
          <w:tcPr>
            <w:tcW w:type="dxa" w:w="37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关键步骤</w:t>
            </w:r>
          </w:p>
        </w:tc>
        <w:tc>
          <w:tcPr>
            <w:tcW w:type="dxa" w:w="2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期望结果</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TP-07-01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动火许可全链路</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申请→风险评估→审批→签发→收回→存档</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6 状态完整流转；现场二维码可查验</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TP-07-02</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证件校验</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上传动火证件</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OCR 提取有效期，过期证件禁止提交</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TP-07-03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现场监护</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签发后扫码巡查</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未按周期巡查触发预警工单</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TP-07-04</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反向：许可冲突</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同区域同时段多个动火</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禁止重叠签发；提示冲突单号</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TP-07-05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六类许可独立配置</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动火/临电/装修/有限空间/高处/吊装</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各自有独立审批级别与监护人配置</w:t>
            </w:r>
          </w:p>
        </w:tc>
      </w:tr>
    </w:tbl>
    <w:p>
      <w:pPr>
        <w:pStyle w:val="Heading3"/>
        <w:spacing w:after="100" w:before="180"/>
      </w:pPr>
      <w:r>
        <w:rPr>
          <w:rFonts w:ascii="Microsoft YaHei" w:cs="Microsoft YaHei" w:eastAsia="Microsoft YaHei" w:hAnsi="Microsoft YaHei"/>
          <w:b/>
          <w:bCs/>
          <w:color w:val="1F3864"/>
          <w:sz w:val="25"/>
          <w:szCs w:val="25"/>
        </w:rPr>
        <w:t xml:space="preserve">十.3.8  P-08 用户与权限 — 测试路径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3760"/>
        <w:gridCol w:w="2300"/>
      </w:tblGrid>
      <w:tr>
        <w:trPr>
          <w:tblHeader/>
        </w:trPr>
        <w:tc>
          <w:tcPr>
            <w:tcW w:type="dxa" w:w="11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路径编号</w:t>
            </w:r>
          </w:p>
        </w:tc>
        <w:tc>
          <w:tcPr>
            <w:tcW w:type="dxa" w:w="2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路径名称</w:t>
            </w:r>
          </w:p>
        </w:tc>
        <w:tc>
          <w:tcPr>
            <w:tcW w:type="dxa" w:w="37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关键步骤</w:t>
            </w:r>
          </w:p>
        </w:tc>
        <w:tc>
          <w:tcPr>
            <w:tcW w:type="dxa" w:w="2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期望结果</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TP-08-01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新增用户授权</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管理员开通账号 + 分配角色</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新用户首次登录强制改密 + 绑定手机</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TP-08-02</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离职禁用</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HR 标记离职</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次日 00:00 自动停用账号，所有 token 失效</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TP-08-03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敏感操作二次验证</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审批金额&gt;100万</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二次短信验证码校验通过方可提交</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TP-08-04</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数据范围测试</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园区A招商专员</w:t>
            </w:r>
          </w:p>
        </w:tc>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无法访问园区B所有数据；查询接口在网关层拦截</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TP-08-05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反向：权限提升攻击</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篡改前端按钮可见性</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后端独立鉴权拦截，前端不可单独决定权限</w:t>
            </w:r>
          </w:p>
        </w:tc>
      </w:tr>
    </w:tbl>
    <w:p>
      <w:pPr>
        <w:pStyle w:val="Heading2"/>
        <w:spacing w:after="140" w:before="220"/>
      </w:pPr>
      <w:r>
        <w:rPr>
          <w:rFonts w:ascii="Microsoft YaHei" w:cs="Microsoft YaHei" w:eastAsia="Microsoft YaHei" w:hAnsi="Microsoft YaHei"/>
          <w:b/>
          <w:bCs/>
          <w:color w:val="1F3864"/>
          <w:sz w:val="30"/>
          <w:szCs w:val="30"/>
        </w:rPr>
        <w:t xml:space="preserve">十.4  权限测试矩阵（28 模块 × 12 角色）</w:t>
      </w:r>
    </w:p>
    <w:p>
      <w:pPr>
        <w:spacing w:after="80" w:before="80" w:line="320"/>
        <w:jc w:val="both"/>
      </w:pPr>
      <w:r>
        <w:rPr>
          <w:rFonts w:ascii="Microsoft YaHei" w:cs="Microsoft YaHei" w:eastAsia="Microsoft YaHei" w:hAnsi="Microsoft YaHei"/>
          <w:b w:val="false"/>
          <w:bCs w:val="false"/>
          <w:sz w:val="21"/>
          <w:szCs w:val="21"/>
        </w:rPr>
        <w:t xml:space="preserve">用例数量 = 模块数 × 角色数 × 4 种基本操作 (查/增/改/删) × 数据范围。最小覆盖应不少于 28×12×4 = 1344 条；以下列出代表性高风险组合，必须 100% 覆盖。</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组合类型</w:t>
            </w:r>
          </w:p>
        </w:tc>
        <w:tc>
          <w:tcPr>
            <w:tcW w:type="dxa" w:w="65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高风险用例样本</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跨园区数据</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园区A招商专员查询/导出园区B的客户、合同、应收 — 必须全部失败</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越级审批</w:t>
            </w:r>
          </w:p>
        </w:tc>
        <w:tc>
          <w:tcPr>
            <w:tcW w:type="dxa" w:w="6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招商专员审批合同；财务专员发起减免审批 — 必须全部失败</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敏感字段</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普通物业人员查询租户企业银行账号 — 字段应脱敏返回</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接口直调绕过</w:t>
            </w:r>
          </w:p>
        </w:tc>
        <w:tc>
          <w:tcPr>
            <w:tcW w:type="dxa" w:w="6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用 Postman 直接调内部 API 并附伪造 token — 网关层应拒绝</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导出权限</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招商专员导出全部合同列表 — 默认仅可导出本人客户</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IoT 设备控权</w:t>
            </w:r>
          </w:p>
        </w:tc>
        <w:tc>
          <w:tcPr>
            <w:tcW w:type="dxa" w:w="6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租户账户尝试控制其它租户区域门禁 — 必须失败</w:t>
            </w:r>
          </w:p>
        </w:tc>
      </w:tr>
    </w:tbl>
    <w:p>
      <w:pPr>
        <w:pStyle w:val="Heading2"/>
        <w:spacing w:after="140" w:before="220"/>
      </w:pPr>
      <w:r>
        <w:rPr>
          <w:rFonts w:ascii="Microsoft YaHei" w:cs="Microsoft YaHei" w:eastAsia="Microsoft YaHei" w:hAnsi="Microsoft YaHei"/>
          <w:b/>
          <w:bCs/>
          <w:color w:val="1F3864"/>
          <w:sz w:val="30"/>
          <w:szCs w:val="30"/>
        </w:rPr>
        <w:t xml:space="preserve">十.5  缺陷分级与修复 SLA</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1500"/>
        <w:gridCol w:w="1300"/>
        <w:gridCol w:w="860"/>
      </w:tblGrid>
      <w:tr>
        <w:trPr>
          <w:tblHeader/>
        </w:trPr>
        <w:tc>
          <w:tcPr>
            <w:tcW w:type="dxa" w:w="11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级别</w:t>
            </w:r>
          </w:p>
        </w:tc>
        <w:tc>
          <w:tcPr>
            <w:tcW w:type="dxa" w:w="4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判定标准</w:t>
            </w:r>
          </w:p>
        </w:tc>
        <w:tc>
          <w:tcPr>
            <w:tcW w:type="dxa" w:w="15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响应时限</w:t>
            </w:r>
          </w:p>
        </w:tc>
        <w:tc>
          <w:tcPr>
            <w:tcW w:type="dxa" w:w="1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修复时限</w:t>
            </w:r>
          </w:p>
        </w:tc>
        <w:tc>
          <w:tcPr>
            <w:tcW w:type="dxa" w:w="8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影响发布</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Blocker (P0)</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系统宕机、数据丢失、安全漏洞、核心流程阻断</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 小时</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24 小时</w:t>
            </w:r>
          </w:p>
        </w:tc>
        <w:tc>
          <w:tcPr>
            <w:tcW w:type="dxa" w:w="8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阻断</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Critical (P1)</w:t>
            </w:r>
          </w:p>
        </w:tc>
        <w:tc>
          <w:tcPr>
            <w:tcW w:type="dxa" w:w="4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核心功能严重错误，无明确变通方案</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4 小时</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3 天</w:t>
            </w:r>
          </w:p>
        </w:tc>
        <w:tc>
          <w:tcPr>
            <w:tcW w:type="dxa" w:w="8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阻断</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Major (P2)</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重要功能错误但存在变通方案；影响 ≥ 20% 用户</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8 小时</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 周</w:t>
            </w:r>
          </w:p>
        </w:tc>
        <w:tc>
          <w:tcPr>
            <w:tcW w:type="dxa" w:w="8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下版本</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Minor (P3)</w:t>
            </w:r>
          </w:p>
        </w:tc>
        <w:tc>
          <w:tcPr>
            <w:tcW w:type="dxa" w:w="4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次要功能或体验问题；影响 &lt; 20% 用户</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 工作日</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2 周</w:t>
            </w:r>
          </w:p>
        </w:tc>
        <w:tc>
          <w:tcPr>
            <w:tcW w:type="dxa" w:w="8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下版本</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Trivial (P4)</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文案、UI 样式、文档错误</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3 工作日</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 个月</w:t>
            </w:r>
          </w:p>
        </w:tc>
        <w:tc>
          <w:tcPr>
            <w:tcW w:type="dxa" w:w="8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不阻断</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1F3864" w:sz="12"/>
              <w:bottom w:val="single" w:color="1F3864" w:sz="12"/>
              <w:right w:val="single" w:color="1F3864" w:sz="12"/>
            </w:tcBorders>
            <w:shd w:fill="FFF2CC" w:val="clear"/>
            <w:tcMar>
              <w:top w:type="dxa" w:w="120"/>
              <w:left w:type="dxa" w:w="160"/>
              <w:bottom w:type="dxa" w:w="120"/>
              <w:right w:type="dxa" w:w="160"/>
            </w:tcMar>
          </w:tcPr>
          <w:p>
            <w:r>
              <w:rPr>
                <w:rFonts w:ascii="Microsoft YaHei" w:cs="Microsoft YaHei" w:eastAsia="Microsoft YaHei" w:hAnsi="Microsoft YaHei"/>
                <w:b/>
                <w:bCs/>
                <w:color w:val="C00000"/>
                <w:sz w:val="22"/>
                <w:szCs w:val="22"/>
              </w:rPr>
              <w:t xml:space="preserve">缺陷统计指标</w:t>
            </w:r>
          </w:p>
          <w:p>
            <w:r>
              <w:rPr>
                <w:rFonts w:ascii="Microsoft YaHei" w:cs="Microsoft YaHei" w:eastAsia="Microsoft YaHei" w:hAnsi="Microsoft YaHei"/>
                <w:sz w:val="21"/>
                <w:szCs w:val="21"/>
              </w:rPr>
              <w:t xml:space="preserve">1) 缺陷密度 = 缺陷数 / KLOC，目标 ≤ 1.5；2) 逃逸率 = UAT/生产新增缺陷数 / 总缺陷数 ≤ 5%；3) 严重缺陷修复及时率 = 按 SLA 修复数 / 严重缺陷总数 ≥ 95%。</w:t>
            </w:r>
          </w:p>
        </w:tc>
      </w:tr>
    </w:tbl>
    <w:p>
      <w:pPr>
        <w:pStyle w:val="Heading2"/>
        <w:spacing w:after="140" w:before="220"/>
      </w:pPr>
      <w:r>
        <w:rPr>
          <w:rFonts w:ascii="Microsoft YaHei" w:cs="Microsoft YaHei" w:eastAsia="Microsoft YaHei" w:hAnsi="Microsoft YaHei"/>
          <w:b/>
          <w:bCs/>
          <w:color w:val="1F3864"/>
          <w:sz w:val="30"/>
          <w:szCs w:val="30"/>
        </w:rPr>
        <w:t xml:space="preserve">十.6  性能基线与压测</w:t>
      </w:r>
    </w:p>
    <w:p>
      <w:pPr>
        <w:spacing w:after="80" w:before="80" w:line="320"/>
        <w:jc w:val="both"/>
      </w:pPr>
      <w:r>
        <w:rPr>
          <w:rFonts w:ascii="Microsoft YaHei" w:cs="Microsoft YaHei" w:eastAsia="Microsoft YaHei" w:hAnsi="Microsoft YaHei"/>
          <w:b w:val="false"/>
          <w:bCs w:val="false"/>
          <w:sz w:val="21"/>
          <w:szCs w:val="21"/>
        </w:rPr>
        <w:t xml:space="preserve">以下基线作为合同验收门槛，软件公司须出具性能测试报告并由甲方测试方复测确认。</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16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指标类别</w:t>
            </w:r>
          </w:p>
        </w:tc>
        <w:tc>
          <w:tcPr>
            <w:tcW w:type="dxa" w:w="36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指标项</w:t>
            </w:r>
          </w:p>
        </w:tc>
        <w:tc>
          <w:tcPr>
            <w:tcW w:type="dxa" w:w="31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目标值</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响应时间</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OLTP 95% 接口 P95</w:t>
            </w:r>
          </w:p>
        </w:tc>
        <w:tc>
          <w:tcPr>
            <w:tcW w:type="dxa" w:w="3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500 ms</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响应时间</w:t>
            </w:r>
          </w:p>
        </w:tc>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查询类列表（分页 20）P95</w:t>
            </w:r>
          </w:p>
        </w:tc>
        <w:tc>
          <w:tcPr>
            <w:tcW w:type="dxa" w:w="3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800 ms</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响应时间</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驾驶舱聚合接口 P95</w:t>
            </w:r>
          </w:p>
        </w:tc>
        <w:tc>
          <w:tcPr>
            <w:tcW w:type="dxa" w:w="3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2 s</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响应时间</w:t>
            </w:r>
          </w:p>
        </w:tc>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导出（&lt; 5 万行）</w:t>
            </w:r>
          </w:p>
        </w:tc>
        <w:tc>
          <w:tcPr>
            <w:tcW w:type="dxa" w:w="3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30 s</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吞吐量</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管理后台并发</w:t>
            </w:r>
          </w:p>
        </w:tc>
        <w:tc>
          <w:tcPr>
            <w:tcW w:type="dxa" w:w="3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200 用户在线、80 用户活跃</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吞吐量</w:t>
            </w:r>
          </w:p>
        </w:tc>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API 网关 QPS</w:t>
            </w:r>
          </w:p>
        </w:tc>
        <w:tc>
          <w:tcPr>
            <w:tcW w:type="dxa" w:w="3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500 QPS（持续）</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吞吐量</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IoT 接入并发设备</w:t>
            </w:r>
          </w:p>
        </w:tc>
        <w:tc>
          <w:tcPr>
            <w:tcW w:type="dxa" w:w="3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5000 设备（10s 上报间隔）</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稳定性</w:t>
            </w:r>
          </w:p>
        </w:tc>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稳定性测试 72 小时</w:t>
            </w:r>
          </w:p>
        </w:tc>
        <w:tc>
          <w:tcPr>
            <w:tcW w:type="dxa" w:w="3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无内存泄漏、错误率 &lt; 0.1%</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容量</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数据量预期</w:t>
            </w:r>
          </w:p>
        </w:tc>
        <w:tc>
          <w:tcPr>
            <w:tcW w:type="dxa" w:w="3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5 年内合同/收款单数据 ≤ 500 万行</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可用性</w:t>
            </w:r>
          </w:p>
        </w:tc>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月度服务可用率（SLA）</w:t>
            </w:r>
          </w:p>
        </w:tc>
        <w:tc>
          <w:tcPr>
            <w:tcW w:type="dxa" w:w="3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99.5%（≈ 月停机 &lt; 3.6 小时）</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RPO</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数据恢复点目标</w:t>
            </w:r>
          </w:p>
        </w:tc>
        <w:tc>
          <w:tcPr>
            <w:tcW w:type="dxa" w:w="3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15 分钟</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RTO</w:t>
            </w:r>
          </w:p>
        </w:tc>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故障恢复时间目标</w:t>
            </w:r>
          </w:p>
        </w:tc>
        <w:tc>
          <w:tcPr>
            <w:tcW w:type="dxa" w:w="3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4 小时</w:t>
            </w:r>
          </w:p>
        </w:tc>
      </w:tr>
    </w:tbl>
    <w:p>
      <w:pPr>
        <w:pStyle w:val="Heading2"/>
        <w:spacing w:after="140" w:before="220"/>
      </w:pPr>
      <w:r>
        <w:rPr>
          <w:rFonts w:ascii="Microsoft YaHei" w:cs="Microsoft YaHei" w:eastAsia="Microsoft YaHei" w:hAnsi="Microsoft YaHei"/>
          <w:b/>
          <w:bCs/>
          <w:color w:val="1F3864"/>
          <w:sz w:val="30"/>
          <w:szCs w:val="30"/>
        </w:rPr>
        <w:t xml:space="preserve">十.7  灰度发布与回滚机制</w:t>
      </w:r>
    </w:p>
    <w:p>
      <w:pPr>
        <w:pStyle w:val="Heading3"/>
        <w:spacing w:after="100" w:before="180"/>
      </w:pPr>
      <w:r>
        <w:rPr>
          <w:rFonts w:ascii="Microsoft YaHei" w:cs="Microsoft YaHei" w:eastAsia="Microsoft YaHei" w:hAnsi="Microsoft YaHei"/>
          <w:b/>
          <w:bCs/>
          <w:color w:val="1F3864"/>
          <w:sz w:val="25"/>
          <w:szCs w:val="25"/>
        </w:rPr>
        <w:t xml:space="preserve">十.7.1  发布分级</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200"/>
        <w:gridCol w:w="2060"/>
      </w:tblGrid>
      <w:tr>
        <w:trPr>
          <w:tblHeader/>
        </w:trPr>
        <w:tc>
          <w:tcPr>
            <w:tcW w:type="dxa" w:w="17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发布级别</w:t>
            </w:r>
          </w:p>
        </w:tc>
        <w:tc>
          <w:tcPr>
            <w:tcW w:type="dxa" w:w="30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范围</w:t>
            </w:r>
          </w:p>
        </w:tc>
        <w:tc>
          <w:tcPr>
            <w:tcW w:type="dxa" w:w="2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审批</w:t>
            </w:r>
          </w:p>
        </w:tc>
        <w:tc>
          <w:tcPr>
            <w:tcW w:type="dxa" w:w="20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灰度策略</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紧急修复 (Hotfix)</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P0 / P1 缺陷</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技术负责人 + 业务负责人</w:t>
            </w:r>
          </w:p>
        </w:tc>
        <w:tc>
          <w:tcPr>
            <w:tcW w:type="dxa" w:w="2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全量直发；附回滚预案</w:t>
            </w:r>
          </w:p>
        </w:tc>
      </w:tr>
      <w:tr>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小版本</w:t>
            </w:r>
          </w:p>
        </w:tc>
        <w:tc>
          <w:tcPr>
            <w:tcW w:type="dxa" w:w="3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Bug 修复 + 小特性</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技术负责人</w:t>
            </w:r>
          </w:p>
        </w:tc>
        <w:tc>
          <w:tcPr>
            <w:tcW w:type="dxa" w:w="2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灰度 10% → 50% → 100%</w:t>
            </w:r>
          </w:p>
        </w:tc>
      </w:tr>
      <w:t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大版本</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新模块 / 流程变更</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甲方 PMO + 技术委员会</w:t>
            </w:r>
          </w:p>
        </w:tc>
        <w:tc>
          <w:tcPr>
            <w:tcW w:type="dxa" w:w="2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灰度园区/角色分组：先内部 → 物业 → 招商 → 租户</w:t>
            </w:r>
          </w:p>
        </w:tc>
      </w:tr>
    </w:tbl>
    <w:p>
      <w:pPr>
        <w:pStyle w:val="Heading3"/>
        <w:spacing w:after="100" w:before="180"/>
      </w:pPr>
      <w:r>
        <w:rPr>
          <w:rFonts w:ascii="Microsoft YaHei" w:cs="Microsoft YaHei" w:eastAsia="Microsoft YaHei" w:hAnsi="Microsoft YaHei"/>
          <w:b/>
          <w:bCs/>
          <w:color w:val="1F3864"/>
          <w:sz w:val="25"/>
          <w:szCs w:val="25"/>
        </w:rPr>
        <w:t xml:space="preserve">十.7.2  回滚红线</w:t>
      </w:r>
    </w:p>
    <w:p>
      <w:pPr>
        <w:pStyle w:val="ListParagraph"/>
        <w:numPr>
          <w:ilvl w:val="0"/>
          <w:numId w:val="2"/>
        </w:numPr>
        <w:spacing w:after="40" w:before="40" w:line="300"/>
      </w:pPr>
      <w:r>
        <w:rPr>
          <w:rFonts w:ascii="Microsoft YaHei" w:cs="Microsoft YaHei" w:eastAsia="Microsoft YaHei" w:hAnsi="Microsoft YaHei"/>
          <w:sz w:val="21"/>
          <w:szCs w:val="21"/>
        </w:rPr>
        <w:t xml:space="preserve">发现 P0 缺陷 30 分钟内必须启动回滚预案。</w:t>
      </w:r>
    </w:p>
    <w:p>
      <w:pPr>
        <w:pStyle w:val="ListParagraph"/>
        <w:numPr>
          <w:ilvl w:val="0"/>
          <w:numId w:val="2"/>
        </w:numPr>
        <w:spacing w:after="40" w:before="40" w:line="300"/>
      </w:pPr>
      <w:r>
        <w:rPr>
          <w:rFonts w:ascii="Microsoft YaHei" w:cs="Microsoft YaHei" w:eastAsia="Microsoft YaHei" w:hAnsi="Microsoft YaHei"/>
          <w:sz w:val="21"/>
          <w:szCs w:val="21"/>
        </w:rPr>
        <w:t xml:space="preserve">数据库变更必须可逆：所有 Schema 变更走 Liquibase；任何不可逆 DDL 须提前 5 个工作日上 CAB 评审。</w:t>
      </w:r>
    </w:p>
    <w:p>
      <w:pPr>
        <w:pStyle w:val="ListParagraph"/>
        <w:numPr>
          <w:ilvl w:val="0"/>
          <w:numId w:val="2"/>
        </w:numPr>
        <w:spacing w:after="40" w:before="40" w:line="300"/>
      </w:pPr>
      <w:r>
        <w:rPr>
          <w:rFonts w:ascii="Microsoft YaHei" w:cs="Microsoft YaHei" w:eastAsia="Microsoft YaHei" w:hAnsi="Microsoft YaHei"/>
          <w:sz w:val="21"/>
          <w:szCs w:val="21"/>
        </w:rPr>
        <w:t xml:space="preserve">应用回滚 = 镜像版本回退 + 配置回退 + 数据库迁移回滚脚本；演练每季度至少 1 次。</w:t>
      </w:r>
    </w:p>
    <w:p>
      <w:pPr>
        <w:pStyle w:val="ListParagraph"/>
        <w:numPr>
          <w:ilvl w:val="0"/>
          <w:numId w:val="2"/>
        </w:numPr>
        <w:spacing w:after="40" w:before="40" w:line="300"/>
      </w:pPr>
      <w:r>
        <w:rPr>
          <w:rFonts w:ascii="Microsoft YaHei" w:cs="Microsoft YaHei" w:eastAsia="Microsoft YaHei" w:hAnsi="Microsoft YaHei"/>
          <w:sz w:val="21"/>
          <w:szCs w:val="21"/>
        </w:rPr>
        <w:t xml:space="preserve">回滚后 24 小时内出具事故复盘报告（Postmortem），形成知识库条目。</w:t>
      </w:r>
    </w:p>
    <w:p>
      <w:pPr>
        <w:pStyle w:val="Heading2"/>
        <w:spacing w:after="140" w:before="220"/>
      </w:pPr>
      <w:r>
        <w:rPr>
          <w:rFonts w:ascii="Microsoft YaHei" w:cs="Microsoft YaHei" w:eastAsia="Microsoft YaHei" w:hAnsi="Microsoft YaHei"/>
          <w:b/>
          <w:bCs/>
          <w:color w:val="1F3864"/>
          <w:sz w:val="30"/>
          <w:szCs w:val="30"/>
        </w:rPr>
        <w:t xml:space="preserve">十.8  安全测试专项</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测试项</w:t>
            </w:r>
          </w:p>
        </w:tc>
        <w:tc>
          <w:tcPr>
            <w:tcW w:type="dxa" w:w="36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方法</w:t>
            </w:r>
          </w:p>
        </w:tc>
        <w:tc>
          <w:tcPr>
            <w:tcW w:type="dxa" w:w="29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通过标准</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OWASP Top 10</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扫描 + 手工渗透</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无高危及以上漏洞</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SQL 注入</w:t>
            </w:r>
          </w:p>
        </w:tc>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SQLMap 全接口扫描</w:t>
            </w:r>
          </w:p>
        </w:tc>
        <w:tc>
          <w:tcPr>
            <w:tcW w:type="dxa" w:w="2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无可注入接口</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XSS / CSRF</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Burp + 手工</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全部接口防御通过</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越权访问</w:t>
            </w:r>
          </w:p>
        </w:tc>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横向 + 纵向越权用例库</w:t>
            </w:r>
          </w:p>
        </w:tc>
        <w:tc>
          <w:tcPr>
            <w:tcW w:type="dxa" w:w="2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无越权漏洞</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敏感数据传输</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抓包检查</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全部 HTTPS，无明文敏感字段</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弱口令</w:t>
            </w:r>
          </w:p>
        </w:tc>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字典扫描</w:t>
            </w:r>
          </w:p>
        </w:tc>
        <w:tc>
          <w:tcPr>
            <w:tcW w:type="dxa" w:w="2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强制复杂密码 + 强制改密策略</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接口防爬</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限流 + 风控</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异常 IP 触发限流并告警</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第三方组件漏洞</w:t>
            </w:r>
          </w:p>
        </w:tc>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OWASP Dependency-Check / Snyk</w:t>
            </w:r>
          </w:p>
        </w:tc>
        <w:tc>
          <w:tcPr>
            <w:tcW w:type="dxa" w:w="2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无高危依赖</w:t>
            </w:r>
          </w:p>
        </w:tc>
      </w:tr>
    </w:tbl>
    <w:p>
      <w:pPr>
        <w:pStyle w:val="Heading1"/>
        <w:pageBreakBefore/>
        <w:spacing w:after="200" w:before="240"/>
      </w:pPr>
      <w:r>
        <w:rPr>
          <w:rFonts w:ascii="Microsoft YaHei" w:cs="Microsoft YaHei" w:eastAsia="Microsoft YaHei" w:hAnsi="Microsoft YaHei"/>
          <w:b/>
          <w:bCs/>
          <w:color w:val="1F3864"/>
          <w:sz w:val="36"/>
          <w:szCs w:val="36"/>
        </w:rPr>
        <w:t xml:space="preserve">第十一章  实施计划与里程碑验收</w:t>
      </w:r>
    </w:p>
    <w:p>
      <w:pPr>
        <w:spacing w:after="80" w:before="80" w:line="320"/>
        <w:jc w:val="both"/>
      </w:pPr>
      <w:r>
        <w:rPr>
          <w:rFonts w:ascii="Microsoft YaHei" w:cs="Microsoft YaHei" w:eastAsia="Microsoft YaHei" w:hAnsi="Microsoft YaHei"/>
          <w:b w:val="false"/>
          <w:bCs w:val="false"/>
          <w:sz w:val="21"/>
          <w:szCs w:val="21"/>
        </w:rPr>
        <w:t xml:space="preserve">项目分为 4 个阶段共 18 个月，与建议稿一致并细化为可量化的「里程碑 + 交付物 + 验收门槛」三元组。所有验收以可观测的功能、可运行的代码、可复测的报告为准，不接受仅以「自评」或「演示」形式通过。</w:t>
      </w:r>
    </w:p>
    <w:p>
      <w:pPr>
        <w:pStyle w:val="Heading2"/>
        <w:spacing w:after="140" w:before="220"/>
      </w:pPr>
      <w:r>
        <w:rPr>
          <w:rFonts w:ascii="Microsoft YaHei" w:cs="Microsoft YaHei" w:eastAsia="Microsoft YaHei" w:hAnsi="Microsoft YaHei"/>
          <w:b/>
          <w:bCs/>
          <w:color w:val="1F3864"/>
          <w:sz w:val="30"/>
          <w:szCs w:val="30"/>
        </w:rPr>
        <w:t xml:space="preserve">十一.1  阶段划分与目标</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6160"/>
      </w:tblGrid>
      <w:tr>
        <w:trPr>
          <w:tblHeader/>
        </w:trPr>
        <w:tc>
          <w:tcPr>
            <w:tcW w:type="dxa" w:w="1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阶段</w:t>
            </w:r>
          </w:p>
        </w:tc>
        <w:tc>
          <w:tcPr>
            <w:tcW w:type="dxa" w:w="17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时间窗口</w:t>
            </w:r>
          </w:p>
        </w:tc>
        <w:tc>
          <w:tcPr>
            <w:tcW w:type="dxa" w:w="61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阶段目标</w:t>
            </w:r>
          </w:p>
        </w:tc>
      </w:tr>
      <w:t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Phase 1</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0–3 月</w:t>
            </w:r>
          </w:p>
        </w:tc>
        <w:tc>
          <w:tcPr>
            <w:tcW w:type="dxa" w:w="6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底座 + 招商 + 合同 + 应收 + 工单 + 巡检 + 应急 + 作业许可 + 权限 + 驾驶舱 V1（资产看得清 + 经营算得准 V1 + 风险管得住 V1）</w:t>
            </w:r>
          </w:p>
        </w:tc>
      </w:tr>
      <w:tr>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Phase 2</w:t>
            </w:r>
          </w:p>
        </w:tc>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3–6 月</w:t>
            </w:r>
          </w:p>
        </w:tc>
        <w:tc>
          <w:tcPr>
            <w:tcW w:type="dxa" w:w="6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IoT 设备接入（电表/水表/门禁/视频）+ 隐患整改深化 + 租户服务端 + 等保三级备案</w:t>
            </w:r>
          </w:p>
        </w:tc>
      </w:tr>
      <w:t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Phase 3</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6–12 月</w:t>
            </w:r>
          </w:p>
        </w:tc>
        <w:tc>
          <w:tcPr>
            <w:tcW w:type="dxa" w:w="6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招商可视化驾驶舱 + 决策中心二期 + AI 风险预测试点 + 数据中台 V1</w:t>
            </w:r>
          </w:p>
        </w:tc>
      </w:tr>
      <w:tr>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Phase 4</w:t>
            </w:r>
          </w:p>
        </w:tc>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12–18 月</w:t>
            </w:r>
          </w:p>
        </w:tc>
        <w:tc>
          <w:tcPr>
            <w:tcW w:type="dxa" w:w="6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数字孪生 + 节能优化 + 与上级单位/政府平台数据对接 + 国产化适配</w:t>
            </w:r>
          </w:p>
        </w:tc>
      </w:tr>
    </w:tbl>
    <w:p>
      <w:pPr>
        <w:pStyle w:val="Heading2"/>
        <w:spacing w:after="140" w:before="220"/>
      </w:pPr>
      <w:r>
        <w:rPr>
          <w:rFonts w:ascii="Microsoft YaHei" w:cs="Microsoft YaHei" w:eastAsia="Microsoft YaHei" w:hAnsi="Microsoft YaHei"/>
          <w:b/>
          <w:bCs/>
          <w:color w:val="1F3864"/>
          <w:sz w:val="30"/>
          <w:szCs w:val="30"/>
        </w:rPr>
        <w:t xml:space="preserve">十一.2  Phase 1 详细里程碑（关键路径）</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3300"/>
        <w:gridCol w:w="2360"/>
      </w:tblGrid>
      <w:tr>
        <w:trPr>
          <w:tblHeader/>
        </w:trPr>
        <w:tc>
          <w:tcPr>
            <w:tcW w:type="dxa" w:w="11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周次</w:t>
            </w:r>
          </w:p>
        </w:tc>
        <w:tc>
          <w:tcPr>
            <w:tcW w:type="dxa" w:w="2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里程碑</w:t>
            </w:r>
          </w:p>
        </w:tc>
        <w:tc>
          <w:tcPr>
            <w:tcW w:type="dxa" w:w="3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交付物</w:t>
            </w:r>
          </w:p>
        </w:tc>
        <w:tc>
          <w:tcPr>
            <w:tcW w:type="dxa" w:w="23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验收门槛</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W1–2</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M1 启动 + 蓝图固化</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项目章程、需求基线、产品蓝图</w:t>
            </w:r>
          </w:p>
        </w:tc>
        <w:tc>
          <w:tcPr>
            <w:tcW w:type="dxa" w:w="2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甲乙双方签字</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W3–4</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M2 架构与环境就绪</w:t>
            </w:r>
          </w:p>
        </w:tc>
        <w:tc>
          <w:tcPr>
            <w:tcW w:type="dxa" w:w="3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技术架构方案、4 套环境、CI/CD 流水线</w:t>
            </w:r>
          </w:p>
        </w:tc>
        <w:tc>
          <w:tcPr>
            <w:tcW w:type="dxa" w:w="2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环境演示 + 流水线跑通</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W5–6</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M3 数据字典与表结构基线</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DB Schema、数据字典 V1、Liquibase 脚本</w:t>
            </w:r>
          </w:p>
        </w:tc>
        <w:tc>
          <w:tcPr>
            <w:tcW w:type="dxa" w:w="2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DBA + PM 联合评审通过</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W7–8</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M4 RBAC + 用户中心</w:t>
            </w:r>
          </w:p>
        </w:tc>
        <w:tc>
          <w:tcPr>
            <w:tcW w:type="dxa" w:w="3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登录、权限、组织、字典、操作日志</w:t>
            </w:r>
          </w:p>
        </w:tc>
        <w:tc>
          <w:tcPr>
            <w:tcW w:type="dxa" w:w="2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9 个权限路径测试通过；越权用例 0 漏洞</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W9–11</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M5 资产 + 招商 + 合同模块</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9 个核心实体的 CRUD、流程、列表与详情</w:t>
            </w:r>
          </w:p>
        </w:tc>
        <w:tc>
          <w:tcPr>
            <w:tcW w:type="dxa" w:w="2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8 大流程之 P-01/P-02 全用例通过</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W12–13</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M6 应收回款 + 工单 + 巡检</w:t>
            </w:r>
          </w:p>
        </w:tc>
        <w:tc>
          <w:tcPr>
            <w:tcW w:type="dxa" w:w="3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三模块核心流程跑通</w:t>
            </w:r>
          </w:p>
        </w:tc>
        <w:tc>
          <w:tcPr>
            <w:tcW w:type="dxa" w:w="2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P-03/P-04/P-05 全用例通过</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W14</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M7 应急 + 作业许可</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P-06/P-07 流程跑通</w:t>
            </w:r>
          </w:p>
        </w:tc>
        <w:tc>
          <w:tcPr>
            <w:tcW w:type="dxa" w:w="2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状态机 + 监护机制通过 UAT</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W15</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M8 驾驶舱 V1 + 集成测试</w:t>
            </w:r>
          </w:p>
        </w:tc>
        <w:tc>
          <w:tcPr>
            <w:tcW w:type="dxa" w:w="3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5 类用户驾驶舱页面 + 接口联调</w:t>
            </w:r>
          </w:p>
        </w:tc>
        <w:tc>
          <w:tcPr>
            <w:tcW w:type="dxa" w:w="2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驾驶舱关键指标真实数据对账无误差</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W16</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M9 性能 / 安全测试</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性能报告、安全测试报告</w:t>
            </w:r>
          </w:p>
        </w:tc>
        <w:tc>
          <w:tcPr>
            <w:tcW w:type="dxa" w:w="2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性能基线全部达标；安全无中高危</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W17</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M10 UAT 培训</w:t>
            </w:r>
          </w:p>
        </w:tc>
        <w:tc>
          <w:tcPr>
            <w:tcW w:type="dxa" w:w="3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全角色 UAT 用例集、操作手册</w:t>
            </w:r>
          </w:p>
        </w:tc>
        <w:tc>
          <w:tcPr>
            <w:tcW w:type="dxa" w:w="2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UAT 缺陷逃逸率 &lt; 5%</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W18</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M11 上线 + 试运行</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正式上线、试运行 30 天</w:t>
            </w:r>
          </w:p>
        </w:tc>
        <w:tc>
          <w:tcPr>
            <w:tcW w:type="dxa" w:w="2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P0 缺陷 0；可用率 ≥ 99.5%</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W19</w:t>
            </w:r>
          </w:p>
        </w:tc>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M12 一期验收</w:t>
            </w:r>
          </w:p>
        </w:tc>
        <w:tc>
          <w:tcPr>
            <w:tcW w:type="dxa" w:w="3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验收报告、运维移交、知识库</w:t>
            </w:r>
          </w:p>
        </w:tc>
        <w:tc>
          <w:tcPr>
            <w:tcW w:type="dxa" w:w="2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甲方验收委员会一致通过</w:t>
            </w:r>
          </w:p>
        </w:tc>
      </w:tr>
    </w:tbl>
    <w:p>
      <w:pPr>
        <w:pStyle w:val="Heading2"/>
        <w:spacing w:after="140" w:before="220"/>
      </w:pPr>
      <w:r>
        <w:rPr>
          <w:rFonts w:ascii="Microsoft YaHei" w:cs="Microsoft YaHei" w:eastAsia="Microsoft YaHei" w:hAnsi="Microsoft YaHei"/>
          <w:b/>
          <w:bCs/>
          <w:color w:val="1F3864"/>
          <w:sz w:val="30"/>
          <w:szCs w:val="30"/>
        </w:rPr>
        <w:t xml:space="preserve">十一.3  里程碑验收清单</w:t>
      </w:r>
    </w:p>
    <w:p>
      <w:pPr>
        <w:spacing w:after="80" w:before="80" w:line="320"/>
        <w:jc w:val="both"/>
      </w:pPr>
      <w:r>
        <w:rPr>
          <w:rFonts w:ascii="Microsoft YaHei" w:cs="Microsoft YaHei" w:eastAsia="Microsoft YaHei" w:hAnsi="Microsoft YaHei"/>
          <w:b w:val="false"/>
          <w:bCs w:val="false"/>
          <w:sz w:val="21"/>
          <w:szCs w:val="21"/>
        </w:rPr>
        <w:t xml:space="preserve">每个里程碑验收必须同时提交以下「四件套」，缺一件不予通过：</w:t>
      </w:r>
    </w:p>
    <w:p>
      <w:pPr>
        <w:pStyle w:val="ListParagraph"/>
        <w:numPr>
          <w:ilvl w:val="0"/>
          <w:numId w:val="3"/>
        </w:numPr>
        <w:spacing w:after="40" w:before="40" w:line="300"/>
      </w:pPr>
      <w:r>
        <w:rPr>
          <w:rFonts w:ascii="Microsoft YaHei" w:cs="Microsoft YaHei" w:eastAsia="Microsoft YaHei" w:hAnsi="Microsoft YaHei"/>
          <w:sz w:val="21"/>
          <w:szCs w:val="21"/>
        </w:rPr>
        <w:t xml:space="preserve">可运行的功能（演示）：在 UAT 环境演示，且支持评审委员会自由操作；</w:t>
      </w:r>
    </w:p>
    <w:p>
      <w:pPr>
        <w:pStyle w:val="ListParagraph"/>
        <w:numPr>
          <w:ilvl w:val="0"/>
          <w:numId w:val="3"/>
        </w:numPr>
        <w:spacing w:after="40" w:before="40" w:line="300"/>
      </w:pPr>
      <w:r>
        <w:rPr>
          <w:rFonts w:ascii="Microsoft YaHei" w:cs="Microsoft YaHei" w:eastAsia="Microsoft YaHei" w:hAnsi="Microsoft YaHei"/>
          <w:sz w:val="21"/>
          <w:szCs w:val="21"/>
        </w:rPr>
        <w:t xml:space="preserve">可复核的代码（评审）：代码已合并至 main，SonarQube 通过；</w:t>
      </w:r>
    </w:p>
    <w:p>
      <w:pPr>
        <w:pStyle w:val="ListParagraph"/>
        <w:numPr>
          <w:ilvl w:val="0"/>
          <w:numId w:val="3"/>
        </w:numPr>
        <w:spacing w:after="40" w:before="40" w:line="300"/>
      </w:pPr>
      <w:r>
        <w:rPr>
          <w:rFonts w:ascii="Microsoft YaHei" w:cs="Microsoft YaHei" w:eastAsia="Microsoft YaHei" w:hAnsi="Microsoft YaHei"/>
          <w:sz w:val="21"/>
          <w:szCs w:val="21"/>
        </w:rPr>
        <w:t xml:space="preserve">可复测的报告（测试）：测试报告 + 用例执行明细 + 缺陷清单；</w:t>
      </w:r>
    </w:p>
    <w:p>
      <w:pPr>
        <w:pStyle w:val="ListParagraph"/>
        <w:numPr>
          <w:ilvl w:val="0"/>
          <w:numId w:val="3"/>
        </w:numPr>
        <w:spacing w:after="40" w:before="40" w:line="300"/>
      </w:pPr>
      <w:r>
        <w:rPr>
          <w:rFonts w:ascii="Microsoft YaHei" w:cs="Microsoft YaHei" w:eastAsia="Microsoft YaHei" w:hAnsi="Microsoft YaHei"/>
          <w:sz w:val="21"/>
          <w:szCs w:val="21"/>
        </w:rPr>
        <w:t xml:space="preserve">可移交的文档（知识）：用户手册、API 文档、运维手册、数据字典。</w:t>
      </w:r>
    </w:p>
    <w:p>
      <w:pPr>
        <w:pStyle w:val="Heading2"/>
        <w:spacing w:after="140" w:before="220"/>
      </w:pPr>
      <w:r>
        <w:rPr>
          <w:rFonts w:ascii="Microsoft YaHei" w:cs="Microsoft YaHei" w:eastAsia="Microsoft YaHei" w:hAnsi="Microsoft YaHei"/>
          <w:b/>
          <w:bCs/>
          <w:color w:val="1F3864"/>
          <w:sz w:val="30"/>
          <w:szCs w:val="30"/>
        </w:rPr>
        <w:t xml:space="preserve">十一.4  风险登记册（实施阶段）</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100"/>
        <w:gridCol w:w="3760"/>
      </w:tblGrid>
      <w:tr>
        <w:trPr>
          <w:tblHeader/>
        </w:trPr>
        <w:tc>
          <w:tcPr>
            <w:tcW w:type="dxa" w:w="9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编号</w:t>
            </w:r>
          </w:p>
        </w:tc>
        <w:tc>
          <w:tcPr>
            <w:tcW w:type="dxa" w:w="3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风险描述</w:t>
            </w:r>
          </w:p>
        </w:tc>
        <w:tc>
          <w:tcPr>
            <w:tcW w:type="dxa" w:w="11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影响等级</w:t>
            </w:r>
          </w:p>
        </w:tc>
        <w:tc>
          <w:tcPr>
            <w:tcW w:type="dxa" w:w="37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应对策略</w:t>
            </w:r>
          </w:p>
        </w:tc>
      </w:tr>
      <w:t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R-01</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需求范围在中期被业务方频繁调整</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高</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建立变更控制流程 (CCB)，估算工时折算工期，超阈值需走变更单</w:t>
            </w:r>
          </w:p>
        </w:tc>
      </w:tr>
      <w:tr>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R-02</w:t>
            </w:r>
          </w:p>
        </w:tc>
        <w:tc>
          <w:tcPr>
            <w:tcW w:type="dxa" w:w="3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IoT 设备厂商接口协议不统一</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中</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Phase 1 限定主流 3 类协议；新设备 PoC 后再入网</w:t>
            </w:r>
          </w:p>
        </w:tc>
      </w:tr>
      <w:t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R-03</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甲方业务人员投入不足、UAT 进度延期</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中</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甲方业务一线提前指定 7 名核心 UAT 用户，签字承诺时间</w:t>
            </w:r>
          </w:p>
        </w:tc>
      </w:tr>
      <w:tr>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R-04</w:t>
            </w:r>
          </w:p>
        </w:tc>
        <w:tc>
          <w:tcPr>
            <w:tcW w:type="dxa" w:w="3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数据质量差、历史数据迁移失败</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高</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提前 4 周启动数据治理，提供清洗工具与回退机制</w:t>
            </w:r>
          </w:p>
        </w:tc>
      </w:tr>
      <w:t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R-05</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供应商核心人员流失</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中</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合同要求关键岗 ≥ 2 人备份；交付物中包含培训录像</w:t>
            </w:r>
          </w:p>
        </w:tc>
      </w:tr>
      <w:tr>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R-06</w:t>
            </w:r>
          </w:p>
        </w:tc>
        <w:tc>
          <w:tcPr>
            <w:tcW w:type="dxa" w:w="3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等保备案延迟影响上线</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中</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Phase 1 前置启动，与上线节奏并行</w:t>
            </w:r>
          </w:p>
        </w:tc>
      </w:tr>
      <w:t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R-07</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性能基线在大并发下不达标</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中</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前期进行 PoC 压测，架构选型留出 30% 余量</w:t>
            </w:r>
          </w:p>
        </w:tc>
      </w:tr>
      <w:tr>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R-08</w:t>
            </w:r>
          </w:p>
        </w:tc>
        <w:tc>
          <w:tcPr>
            <w:tcW w:type="dxa" w:w="3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灰度发布期间发现重大缺陷</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高</w:t>
            </w:r>
          </w:p>
        </w:tc>
        <w:tc>
          <w:tcPr>
            <w:tcW w:type="dxa" w:w="3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回滚预案演练；CAB 机制；P0 缺陷 24h 修复 SLA</w:t>
            </w:r>
          </w:p>
        </w:tc>
      </w:tr>
    </w:tbl>
    <w:p>
      <w:pPr>
        <w:pStyle w:val="Heading1"/>
        <w:pageBreakBefore/>
        <w:spacing w:after="200" w:before="240"/>
      </w:pPr>
      <w:r>
        <w:rPr>
          <w:rFonts w:ascii="Microsoft YaHei" w:cs="Microsoft YaHei" w:eastAsia="Microsoft YaHei" w:hAnsi="Microsoft YaHei"/>
          <w:b/>
          <w:bCs/>
          <w:color w:val="1F3864"/>
          <w:sz w:val="36"/>
          <w:szCs w:val="36"/>
        </w:rPr>
        <w:t xml:space="preserve">第十二章  厂商责任与商务条款</w:t>
      </w:r>
    </w:p>
    <w:p>
      <w:pPr>
        <w:spacing w:after="80" w:before="80" w:line="320"/>
        <w:jc w:val="both"/>
      </w:pPr>
      <w:r>
        <w:rPr>
          <w:rFonts w:ascii="Microsoft YaHei" w:cs="Microsoft YaHei" w:eastAsia="Microsoft YaHei" w:hAnsi="Microsoft YaHei"/>
          <w:b w:val="false"/>
          <w:bCs w:val="false"/>
          <w:sz w:val="21"/>
          <w:szCs w:val="21"/>
        </w:rPr>
        <w:t xml:space="preserve">本章约定软件实施单位（含 AI 编码平台代码代写场景下的人工服务方）的责任范围、知识产权、付款节奏、违约责任、运维与质保条款。所有条款在合同中具备同等效力。</w:t>
      </w:r>
    </w:p>
    <w:p>
      <w:pPr>
        <w:pStyle w:val="Heading2"/>
        <w:spacing w:after="140" w:before="220"/>
      </w:pPr>
      <w:r>
        <w:rPr>
          <w:rFonts w:ascii="Microsoft YaHei" w:cs="Microsoft YaHei" w:eastAsia="Microsoft YaHei" w:hAnsi="Microsoft YaHei"/>
          <w:b/>
          <w:bCs/>
          <w:color w:val="1F3864"/>
          <w:sz w:val="30"/>
          <w:szCs w:val="30"/>
        </w:rPr>
        <w:t xml:space="preserve">十二.1  厂商责任清单</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900"/>
        <w:gridCol w:w="4800"/>
        <w:gridCol w:w="2260"/>
      </w:tblGrid>
      <w:tr>
        <w:trPr>
          <w:tblHeader/>
        </w:trPr>
        <w:tc>
          <w:tcPr>
            <w:tcW w:type="dxa" w:w="19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类别</w:t>
            </w:r>
          </w:p>
        </w:tc>
        <w:tc>
          <w:tcPr>
            <w:tcW w:type="dxa" w:w="4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厂商职责</w:t>
            </w:r>
          </w:p>
        </w:tc>
        <w:tc>
          <w:tcPr>
            <w:tcW w:type="dxa" w:w="22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甲方配合</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需求</w:t>
            </w:r>
          </w:p>
        </w:tc>
        <w:tc>
          <w:tcPr>
            <w:tcW w:type="dxa" w:w="4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需求调研、产品蓝图、原型评审</w:t>
            </w:r>
          </w:p>
        </w:tc>
        <w:tc>
          <w:tcPr>
            <w:tcW w:type="dxa" w:w="22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提供业务专家、确认蓝图</w:t>
            </w:r>
          </w:p>
        </w:tc>
      </w:tr>
      <w:tr>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设计</w:t>
            </w:r>
          </w:p>
        </w:tc>
        <w:tc>
          <w:tcPr>
            <w:tcW w:type="dxa" w:w="4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技术架构、数据库、API、UI 视觉</w:t>
            </w:r>
          </w:p>
        </w:tc>
        <w:tc>
          <w:tcPr>
            <w:tcW w:type="dxa" w:w="2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提供风格规范、安全合规要求</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开发</w:t>
            </w:r>
          </w:p>
        </w:tc>
        <w:tc>
          <w:tcPr>
            <w:tcW w:type="dxa" w:w="4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前后端编码、单元测试、代码评审</w:t>
            </w:r>
          </w:p>
        </w:tc>
        <w:tc>
          <w:tcPr>
            <w:tcW w:type="dxa" w:w="22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代码托管账号、CI/CD 资源</w:t>
            </w:r>
          </w:p>
        </w:tc>
      </w:tr>
      <w:tr>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测试</w:t>
            </w:r>
          </w:p>
        </w:tc>
        <w:tc>
          <w:tcPr>
            <w:tcW w:type="dxa" w:w="4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全量测试、出具测试报告、修复缺陷</w:t>
            </w:r>
          </w:p>
        </w:tc>
        <w:tc>
          <w:tcPr>
            <w:tcW w:type="dxa" w:w="2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测试环境数据、UAT 用户</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部署</w:t>
            </w:r>
          </w:p>
        </w:tc>
        <w:tc>
          <w:tcPr>
            <w:tcW w:type="dxa" w:w="4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环境搭建、灰度发布、回滚预案</w:t>
            </w:r>
          </w:p>
        </w:tc>
        <w:tc>
          <w:tcPr>
            <w:tcW w:type="dxa" w:w="22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服务器、网络、域名、证书</w:t>
            </w:r>
          </w:p>
        </w:tc>
      </w:tr>
      <w:tr>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运维</w:t>
            </w:r>
          </w:p>
        </w:tc>
        <w:tc>
          <w:tcPr>
            <w:tcW w:type="dxa" w:w="4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试运行期 + 质保期内的故障响应</w:t>
            </w:r>
          </w:p>
        </w:tc>
        <w:tc>
          <w:tcPr>
            <w:tcW w:type="dxa" w:w="2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运维监控接入、值班联动</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培训</w:t>
            </w:r>
          </w:p>
        </w:tc>
        <w:tc>
          <w:tcPr>
            <w:tcW w:type="dxa" w:w="4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管理员、业务、运维三类培训</w:t>
            </w:r>
          </w:p>
        </w:tc>
        <w:tc>
          <w:tcPr>
            <w:tcW w:type="dxa" w:w="22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组织受训人员、提供场地</w:t>
            </w:r>
          </w:p>
        </w:tc>
      </w:tr>
      <w:tr>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文档</w:t>
            </w:r>
          </w:p>
        </w:tc>
        <w:tc>
          <w:tcPr>
            <w:tcW w:type="dxa" w:w="4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用户手册、API、运维、数据字典</w:t>
            </w:r>
          </w:p>
        </w:tc>
        <w:tc>
          <w:tcPr>
            <w:tcW w:type="dxa" w:w="2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确认审阅与最终版本</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安全</w:t>
            </w:r>
          </w:p>
        </w:tc>
        <w:tc>
          <w:tcPr>
            <w:tcW w:type="dxa" w:w="4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等保测评配合、漏洞修复</w:t>
            </w:r>
          </w:p>
        </w:tc>
        <w:tc>
          <w:tcPr>
            <w:tcW w:type="dxa" w:w="22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等保备案、合规审核</w:t>
            </w:r>
          </w:p>
        </w:tc>
      </w:tr>
    </w:tbl>
    <w:p>
      <w:pPr>
        <w:pStyle w:val="Heading2"/>
        <w:spacing w:after="140" w:before="220"/>
      </w:pPr>
      <w:r>
        <w:rPr>
          <w:rFonts w:ascii="Microsoft YaHei" w:cs="Microsoft YaHei" w:eastAsia="Microsoft YaHei" w:hAnsi="Microsoft YaHei"/>
          <w:b/>
          <w:bCs/>
          <w:color w:val="1F3864"/>
          <w:sz w:val="30"/>
          <w:szCs w:val="30"/>
        </w:rPr>
        <w:t xml:space="preserve">十二.2  知识产权与代码归属</w:t>
      </w:r>
    </w:p>
    <w:p>
      <w:pPr>
        <w:pStyle w:val="ListParagraph"/>
        <w:numPr>
          <w:ilvl w:val="0"/>
          <w:numId w:val="2"/>
        </w:numPr>
        <w:spacing w:after="40" w:before="40" w:line="300"/>
      </w:pPr>
      <w:r>
        <w:rPr>
          <w:rFonts w:ascii="Microsoft YaHei" w:cs="Microsoft YaHei" w:eastAsia="Microsoft YaHei" w:hAnsi="Microsoft YaHei"/>
          <w:sz w:val="21"/>
          <w:szCs w:val="21"/>
        </w:rPr>
        <w:t xml:space="preserve">项目最终交付的源代码、设计文档、数据库结构、API 文档、运维脚本等全部知识产权归甲方所有；厂商保留方法论与可复用组件的归属，且不得在未脱敏前提下复用本项目数据。</w:t>
      </w:r>
    </w:p>
    <w:p>
      <w:pPr>
        <w:pStyle w:val="ListParagraph"/>
        <w:numPr>
          <w:ilvl w:val="0"/>
          <w:numId w:val="2"/>
        </w:numPr>
        <w:spacing w:after="40" w:before="40" w:line="300"/>
      </w:pPr>
      <w:r>
        <w:rPr>
          <w:rFonts w:ascii="Microsoft YaHei" w:cs="Microsoft YaHei" w:eastAsia="Microsoft YaHei" w:hAnsi="Microsoft YaHei"/>
          <w:sz w:val="21"/>
          <w:szCs w:val="21"/>
        </w:rPr>
        <w:t xml:space="preserve">使用 AI 编码平台辅助开发的代码同样视为厂商交付物，依本节归属甲方；厂商需声明所用的 AI 工具及训练数据合规性。</w:t>
      </w:r>
    </w:p>
    <w:p>
      <w:pPr>
        <w:pStyle w:val="ListParagraph"/>
        <w:numPr>
          <w:ilvl w:val="0"/>
          <w:numId w:val="2"/>
        </w:numPr>
        <w:spacing w:after="40" w:before="40" w:line="300"/>
      </w:pPr>
      <w:r>
        <w:rPr>
          <w:rFonts w:ascii="Microsoft YaHei" w:cs="Microsoft YaHei" w:eastAsia="Microsoft YaHei" w:hAnsi="Microsoft YaHei"/>
          <w:sz w:val="21"/>
          <w:szCs w:val="21"/>
        </w:rPr>
        <w:t xml:space="preserve">开源组件须列入「开源清单」(SBOM)，并附许可证类型；甲方有权拒绝使用 GPL 类强传染性许可证。</w:t>
      </w:r>
    </w:p>
    <w:p>
      <w:pPr>
        <w:pStyle w:val="ListParagraph"/>
        <w:numPr>
          <w:ilvl w:val="0"/>
          <w:numId w:val="2"/>
        </w:numPr>
        <w:spacing w:after="40" w:before="40" w:line="300"/>
      </w:pPr>
      <w:r>
        <w:rPr>
          <w:rFonts w:ascii="Microsoft YaHei" w:cs="Microsoft YaHei" w:eastAsia="Microsoft YaHei" w:hAnsi="Microsoft YaHei"/>
          <w:sz w:val="21"/>
          <w:szCs w:val="21"/>
        </w:rPr>
        <w:t xml:space="preserve">代码托管账号、生产数据库密钥、域名证书等核心资产由甲方持有；厂商账号在质保期结束次日自动撤销。</w:t>
      </w:r>
    </w:p>
    <w:p>
      <w:pPr>
        <w:pStyle w:val="Heading2"/>
        <w:spacing w:after="140" w:before="220"/>
      </w:pPr>
      <w:r>
        <w:rPr>
          <w:rFonts w:ascii="Microsoft YaHei" w:cs="Microsoft YaHei" w:eastAsia="Microsoft YaHei" w:hAnsi="Microsoft YaHei"/>
          <w:b/>
          <w:bCs/>
          <w:color w:val="1F3864"/>
          <w:sz w:val="30"/>
          <w:szCs w:val="30"/>
        </w:rPr>
        <w:t xml:space="preserve">十二.3  付款节奏（建议）</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4960"/>
      </w:tblGrid>
      <w:tr>
        <w:trPr>
          <w:tblHeader/>
        </w:trPr>
        <w:tc>
          <w:tcPr>
            <w:tcW w:type="dxa" w:w="2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节点</w:t>
            </w:r>
          </w:p>
        </w:tc>
        <w:tc>
          <w:tcPr>
            <w:tcW w:type="dxa" w:w="1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比例</w:t>
            </w:r>
          </w:p>
        </w:tc>
        <w:tc>
          <w:tcPr>
            <w:tcW w:type="dxa" w:w="49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触发条件</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合同签订 + 蓝图通过 (M1)</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20%</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项目章程、产品蓝图、需求基线签字</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底座 + 用户权限交付 (M4)</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15%</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RBAC、用户、字典、操作日志通过测试</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核心模块交付 (M7)</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25%</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招商、合同、应收、工单、巡检、应急、许可全部 UAT 通过</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上线试运行 (M11)</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20%</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上线 + 30 天稳定运行（P0=0）</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一期终验 (M12)</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15%</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甲方验收委员会签字</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质保期满（上线后 12 个月）</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5%</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无重大缺陷未修复、运维移交完毕</w:t>
            </w:r>
          </w:p>
        </w:tc>
      </w:tr>
    </w:tbl>
    <w:p>
      <w:pPr>
        <w:pStyle w:val="Heading2"/>
        <w:spacing w:after="140" w:before="220"/>
      </w:pPr>
      <w:r>
        <w:rPr>
          <w:rFonts w:ascii="Microsoft YaHei" w:cs="Microsoft YaHei" w:eastAsia="Microsoft YaHei" w:hAnsi="Microsoft YaHei"/>
          <w:b/>
          <w:bCs/>
          <w:color w:val="1F3864"/>
          <w:sz w:val="30"/>
          <w:szCs w:val="30"/>
        </w:rPr>
        <w:t xml:space="preserve">十二.4  违约与免责</w:t>
      </w:r>
    </w:p>
    <w:p>
      <w:pPr>
        <w:pStyle w:val="ListParagraph"/>
        <w:numPr>
          <w:ilvl w:val="0"/>
          <w:numId w:val="2"/>
        </w:numPr>
        <w:spacing w:after="40" w:before="40" w:line="300"/>
      </w:pPr>
      <w:r>
        <w:rPr>
          <w:rFonts w:ascii="Microsoft YaHei" w:cs="Microsoft YaHei" w:eastAsia="Microsoft YaHei" w:hAnsi="Microsoft YaHei"/>
          <w:sz w:val="21"/>
          <w:szCs w:val="21"/>
        </w:rPr>
        <w:t xml:space="preserve">交付延期：每自然日按合同总额 0.3% 扣罚，累计不超过合同总额 10%。</w:t>
      </w:r>
    </w:p>
    <w:p>
      <w:pPr>
        <w:pStyle w:val="ListParagraph"/>
        <w:numPr>
          <w:ilvl w:val="0"/>
          <w:numId w:val="2"/>
        </w:numPr>
        <w:spacing w:after="40" w:before="40" w:line="300"/>
      </w:pPr>
      <w:r>
        <w:rPr>
          <w:rFonts w:ascii="Microsoft YaHei" w:cs="Microsoft YaHei" w:eastAsia="Microsoft YaHei" w:hAnsi="Microsoft YaHei"/>
          <w:sz w:val="21"/>
          <w:szCs w:val="21"/>
        </w:rPr>
        <w:t xml:space="preserve">质量违约：P0 缺陷未在 24 小时内修复，每次 1 万元；P1 未在 SLA 内修复，每次 5,000 元。</w:t>
      </w:r>
    </w:p>
    <w:p>
      <w:pPr>
        <w:pStyle w:val="ListParagraph"/>
        <w:numPr>
          <w:ilvl w:val="0"/>
          <w:numId w:val="2"/>
        </w:numPr>
        <w:spacing w:after="40" w:before="40" w:line="300"/>
      </w:pPr>
      <w:r>
        <w:rPr>
          <w:rFonts w:ascii="Microsoft YaHei" w:cs="Microsoft YaHei" w:eastAsia="Microsoft YaHei" w:hAnsi="Microsoft YaHei"/>
          <w:sz w:val="21"/>
          <w:szCs w:val="21"/>
        </w:rPr>
        <w:t xml:space="preserve">数据泄漏：因厂商原因导致敏感数据泄漏，赔偿不低于直接损失 + 合同总额 30%，并承担监管处罚。</w:t>
      </w:r>
    </w:p>
    <w:p>
      <w:pPr>
        <w:pStyle w:val="ListParagraph"/>
        <w:numPr>
          <w:ilvl w:val="0"/>
          <w:numId w:val="2"/>
        </w:numPr>
        <w:spacing w:after="40" w:before="40" w:line="300"/>
      </w:pPr>
      <w:r>
        <w:rPr>
          <w:rFonts w:ascii="Microsoft YaHei" w:cs="Microsoft YaHei" w:eastAsia="Microsoft YaHei" w:hAnsi="Microsoft YaHei"/>
          <w:sz w:val="21"/>
          <w:szCs w:val="21"/>
        </w:rPr>
        <w:t xml:space="preserve">不可抗力：地震、战争、政策禁令等可免责，但厂商须 24 小时内书面通知，并提供替代方案。</w:t>
      </w:r>
    </w:p>
    <w:p>
      <w:pPr>
        <w:pStyle w:val="Heading2"/>
        <w:spacing w:after="140" w:before="220"/>
      </w:pPr>
      <w:r>
        <w:rPr>
          <w:rFonts w:ascii="Microsoft YaHei" w:cs="Microsoft YaHei" w:eastAsia="Microsoft YaHei" w:hAnsi="Microsoft YaHei"/>
          <w:b/>
          <w:bCs/>
          <w:color w:val="1F3864"/>
          <w:sz w:val="30"/>
          <w:szCs w:val="30"/>
        </w:rPr>
        <w:t xml:space="preserve">十二.5  质保与运维</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项目</w:t>
            </w:r>
          </w:p>
        </w:tc>
        <w:tc>
          <w:tcPr>
            <w:tcW w:type="dxa" w:w="65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标准</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质保期</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上线之日起 12 个月，免费修复所有非新增需求引起的缺陷</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响应时限</w:t>
            </w:r>
          </w:p>
        </w:tc>
        <w:tc>
          <w:tcPr>
            <w:tcW w:type="dxa" w:w="6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P0 1 小时 / P1 4 小时 / P2 8 小时 / P3 1 工作日</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驻场支持</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上线前 1 个月 + 上线后 2 个月，至少 1 名技术 + 1 名实施驻场</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故障演练</w:t>
            </w:r>
          </w:p>
        </w:tc>
        <w:tc>
          <w:tcPr>
            <w:tcW w:type="dxa" w:w="6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上线后每季度 1 次完整故障演练；演练报告留档</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运维移交</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运维手册、Runbook、监控看板、告警配置、值班 SOP</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二期合作意向</w:t>
            </w:r>
          </w:p>
        </w:tc>
        <w:tc>
          <w:tcPr>
            <w:tcW w:type="dxa" w:w="6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Phase 2–4 在同等条件下厂商享有优先报价权</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1F3864" w:sz="12"/>
              <w:bottom w:val="single" w:color="1F3864" w:sz="12"/>
              <w:right w:val="single" w:color="1F3864" w:sz="12"/>
            </w:tcBorders>
            <w:shd w:fill="FFF2CC" w:val="clear"/>
            <w:tcMar>
              <w:top w:type="dxa" w:w="120"/>
              <w:left w:type="dxa" w:w="160"/>
              <w:bottom w:type="dxa" w:w="120"/>
              <w:right w:type="dxa" w:w="160"/>
            </w:tcMar>
          </w:tcPr>
          <w:p>
            <w:r>
              <w:rPr>
                <w:rFonts w:ascii="Microsoft YaHei" w:cs="Microsoft YaHei" w:eastAsia="Microsoft YaHei" w:hAnsi="Microsoft YaHei"/>
                <w:b/>
                <w:bCs/>
                <w:color w:val="C00000"/>
                <w:sz w:val="22"/>
                <w:szCs w:val="22"/>
              </w:rPr>
              <w:t xml:space="preserve">✅ 验收红线</w:t>
            </w:r>
          </w:p>
          <w:p>
            <w:r>
              <w:rPr>
                <w:rFonts w:ascii="Microsoft YaHei" w:cs="Microsoft YaHei" w:eastAsia="Microsoft YaHei" w:hAnsi="Microsoft YaHei"/>
                <w:sz w:val="21"/>
                <w:szCs w:val="21"/>
              </w:rPr>
              <w:t xml:space="preserve">在所有节点付款前，甲方有权要求乙方提供「四件套」（演示 + 代码 + 报告 + 文档）。任一节点验收不通过且 30 天内未整改完毕的，甲方有权暂停付款并启动整改追责。</w:t>
            </w:r>
          </w:p>
        </w:tc>
      </w:tr>
    </w:tbl>
    <w:p>
      <w:pPr>
        <w:pStyle w:val="Heading1"/>
        <w:pageBreakBefore/>
        <w:spacing w:after="200" w:before="240"/>
      </w:pPr>
      <w:r>
        <w:rPr>
          <w:rFonts w:ascii="Microsoft YaHei" w:cs="Microsoft YaHei" w:eastAsia="Microsoft YaHei" w:hAnsi="Microsoft YaHei"/>
          <w:b/>
          <w:bCs/>
          <w:color w:val="1F3864"/>
          <w:sz w:val="36"/>
          <w:szCs w:val="36"/>
        </w:rPr>
        <w:t xml:space="preserve">第十三章  AI 编码平台 Prompt 模板与使用规范</w:t>
      </w:r>
    </w:p>
    <w:p>
      <w:pPr>
        <w:spacing w:after="80" w:before="80" w:line="320"/>
        <w:jc w:val="both"/>
      </w:pPr>
      <w:r>
        <w:rPr>
          <w:rFonts w:ascii="Microsoft YaHei" w:cs="Microsoft YaHei" w:eastAsia="Microsoft YaHei" w:hAnsi="Microsoft YaHei"/>
          <w:b w:val="false"/>
          <w:bCs w:val="false"/>
          <w:sz w:val="21"/>
          <w:szCs w:val="21"/>
        </w:rPr>
        <w:t xml:space="preserve">本章针对甲方使用 Anti-Gravity / Claude Code / Cursor 等 AI 编码平台进行原型实现或代码生成的场景，提供「即拷即用」的 Prompt 模板。任何模板均不得修改章节内已固化的命名规则、RBAC、API 一致性约束与字段字典；模板默认输入参数为本任务书第六章至第九章已定义的实体。</w:t>
      </w:r>
    </w:p>
    <w:p>
      <w:pPr>
        <w:pStyle w:val="Heading2"/>
        <w:spacing w:after="140" w:before="220"/>
      </w:pPr>
      <w:r>
        <w:rPr>
          <w:rFonts w:ascii="Microsoft YaHei" w:cs="Microsoft YaHei" w:eastAsia="Microsoft YaHei" w:hAnsi="Microsoft YaHei"/>
          <w:b/>
          <w:bCs/>
          <w:color w:val="1F3864"/>
          <w:sz w:val="30"/>
          <w:szCs w:val="30"/>
        </w:rPr>
        <w:t xml:space="preserve">十三.1  使用原则与红线</w:t>
      </w:r>
    </w:p>
    <w:p>
      <w:pPr>
        <w:pStyle w:val="ListParagraph"/>
        <w:numPr>
          <w:ilvl w:val="0"/>
          <w:numId w:val="2"/>
        </w:numPr>
        <w:spacing w:after="40" w:before="40" w:line="300"/>
      </w:pPr>
      <w:r>
        <w:rPr>
          <w:rFonts w:ascii="Microsoft YaHei" w:cs="Microsoft YaHei" w:eastAsia="Microsoft YaHei" w:hAnsi="Microsoft YaHei"/>
          <w:sz w:val="21"/>
          <w:szCs w:val="21"/>
        </w:rPr>
        <w:t xml:space="preserve">Prompt 必须先注入「项目总览 Prompt」（见 13.2 节），再在同一会话内注入功能 Prompt。</w:t>
      </w:r>
    </w:p>
    <w:p>
      <w:pPr>
        <w:pStyle w:val="ListParagraph"/>
        <w:numPr>
          <w:ilvl w:val="0"/>
          <w:numId w:val="2"/>
        </w:numPr>
        <w:spacing w:after="40" w:before="40" w:line="300"/>
      </w:pPr>
      <w:r>
        <w:rPr>
          <w:rFonts w:ascii="Microsoft YaHei" w:cs="Microsoft YaHei" w:eastAsia="Microsoft YaHei" w:hAnsi="Microsoft YaHei"/>
          <w:sz w:val="21"/>
          <w:szCs w:val="21"/>
        </w:rPr>
        <w:t xml:space="preserve">AI 生成代码须经人工评审与本地编译后才能合并，禁止「黑盒提交」。</w:t>
      </w:r>
    </w:p>
    <w:p>
      <w:pPr>
        <w:pStyle w:val="ListParagraph"/>
        <w:numPr>
          <w:ilvl w:val="0"/>
          <w:numId w:val="2"/>
        </w:numPr>
        <w:spacing w:after="40" w:before="40" w:line="300"/>
      </w:pPr>
      <w:r>
        <w:rPr>
          <w:rFonts w:ascii="Microsoft YaHei" w:cs="Microsoft YaHei" w:eastAsia="Microsoft YaHei" w:hAnsi="Microsoft YaHei"/>
          <w:sz w:val="21"/>
          <w:szCs w:val="21"/>
        </w:rPr>
        <w:t xml:space="preserve">生成的 SQL 必须配合 Liquibase 变更脚本；禁止直接在生产库执行手工 SQL。</w:t>
      </w:r>
    </w:p>
    <w:p>
      <w:pPr>
        <w:pStyle w:val="ListParagraph"/>
        <w:numPr>
          <w:ilvl w:val="0"/>
          <w:numId w:val="2"/>
        </w:numPr>
        <w:spacing w:after="40" w:before="40" w:line="300"/>
      </w:pPr>
      <w:r>
        <w:rPr>
          <w:rFonts w:ascii="Microsoft YaHei" w:cs="Microsoft YaHei" w:eastAsia="Microsoft YaHei" w:hAnsi="Microsoft YaHei"/>
          <w:sz w:val="21"/>
          <w:szCs w:val="21"/>
        </w:rPr>
        <w:t xml:space="preserve">AI 不得编造未在数据字典中出现的字段；如需新增字段须先发起字段变更评审。</w:t>
      </w:r>
    </w:p>
    <w:p>
      <w:pPr>
        <w:pStyle w:val="ListParagraph"/>
        <w:numPr>
          <w:ilvl w:val="0"/>
          <w:numId w:val="2"/>
        </w:numPr>
        <w:spacing w:after="40" w:before="40" w:line="300"/>
      </w:pPr>
      <w:r>
        <w:rPr>
          <w:rFonts w:ascii="Microsoft YaHei" w:cs="Microsoft YaHei" w:eastAsia="Microsoft YaHei" w:hAnsi="Microsoft YaHei"/>
          <w:sz w:val="21"/>
          <w:szCs w:val="21"/>
        </w:rPr>
        <w:t xml:space="preserve">敏感数据样例必须以脱敏后的占位符出现；禁止把真实数据贴入 AI 提示词。</w:t>
      </w:r>
    </w:p>
    <w:p>
      <w:pPr>
        <w:pStyle w:val="Heading2"/>
        <w:spacing w:after="140" w:before="220"/>
      </w:pPr>
      <w:r>
        <w:rPr>
          <w:rFonts w:ascii="Microsoft YaHei" w:cs="Microsoft YaHei" w:eastAsia="Microsoft YaHei" w:hAnsi="Microsoft YaHei"/>
          <w:b/>
          <w:bCs/>
          <w:color w:val="1F3864"/>
          <w:sz w:val="30"/>
          <w:szCs w:val="30"/>
        </w:rPr>
        <w:t xml:space="preserve">十三.2  项目总览 Prompt（在每个会话首条注入）</w:t>
      </w:r>
    </w:p>
    <w:p>
      <w:pPr>
        <w:shd w:fill="F2F2F2" w:val="clear"/>
        <w:spacing w:after="40" w:before="40" w:line="280"/>
      </w:pPr>
      <w:r>
        <w:rPr>
          <w:rFonts w:ascii="Consolas" w:cs="Consolas" w:eastAsia="Consolas" w:hAnsi="Consolas"/>
          <w:sz w:val="19"/>
          <w:szCs w:val="19"/>
        </w:rPr>
        <w:t xml:space="preserve">你是金湖科创产业园智慧园区管理系统的资深全栈工程师。</w:t>
      </w:r>
    </w:p>
    <w:p>
      <w:pPr>
        <w:shd w:fill="F2F2F2" w:val="clear"/>
        <w:spacing w:after="40" w:before="40" w:line="280"/>
      </w:pPr>
      <w:r>
        <w:rPr>
          <w:rFonts w:ascii="Consolas" w:cs="Consolas" w:eastAsia="Consolas" w:hAnsi="Consolas"/>
          <w:sz w:val="19"/>
          <w:szCs w:val="19"/>
        </w:rPr>
        <w:t xml:space="preserve">项目技术栈：Vue 3 + TypeScript + Element Plus + Pinia + Vite（前端）；</w:t>
      </w:r>
    </w:p>
    <w:p>
      <w:pPr>
        <w:shd w:fill="F2F2F2" w:val="clear"/>
        <w:spacing w:after="40" w:before="40" w:line="280"/>
      </w:pPr>
      <w:r>
        <w:rPr>
          <w:rFonts w:ascii="Consolas" w:cs="Consolas" w:eastAsia="Consolas" w:hAnsi="Consolas"/>
          <w:sz w:val="19"/>
          <w:szCs w:val="19"/>
        </w:rPr>
        <w:t xml:space="preserve">                Spring Boot 3 + MyBatis Plus + PostgreSQL 16 + Redis 7 + RabbitMQ + EMQX MQTT（后端）；</w:t>
      </w:r>
    </w:p>
    <w:p>
      <w:pPr>
        <w:shd w:fill="F2F2F2" w:val="clear"/>
        <w:spacing w:after="40" w:before="40" w:line="280"/>
      </w:pPr>
      <w:r>
        <w:rPr>
          <w:rFonts w:ascii="Consolas" w:cs="Consolas" w:eastAsia="Consolas" w:hAnsi="Consolas"/>
          <w:sz w:val="19"/>
          <w:szCs w:val="19"/>
        </w:rPr>
        <w:t xml:space="preserve">                Spring Cloud Gateway 作为 API 网关；Prometheus + Grafana 监控；</w:t>
      </w:r>
    </w:p>
    <w:p>
      <w:pPr>
        <w:shd w:fill="F2F2F2" w:val="clear"/>
        <w:spacing w:after="40" w:before="40" w:line="280"/>
      </w:pPr>
      <w:r>
        <w:rPr>
          <w:rFonts w:ascii="Consolas" w:cs="Consolas" w:eastAsia="Consolas" w:hAnsi="Consolas"/>
          <w:sz w:val="19"/>
          <w:szCs w:val="19"/>
        </w:rPr>
        <w:t xml:space="preserve">                GitLab CI / Docker / K8s 部署；4 套环境 DEV/SIT/UAT/PROD。</w:t>
      </w:r>
    </w:p>
    <w:p>
      <w:pPr>
        <w:shd w:fill="F2F2F2" w:val="clear"/>
        <w:spacing w:after="40" w:before="40" w:line="280"/>
      </w:pPr>
      <w:r>
        <w:rPr>
          <w:rFonts w:ascii="Consolas" w:cs="Consolas" w:eastAsia="Consolas" w:hAnsi="Consolas"/>
          <w:sz w:val="19"/>
          <w:szCs w:val="19"/>
        </w:rPr>
        <w:t xml:space="preserve">数据模型：所有业务表均含 id (BIGINT)、tenant_id (BIGINT)、park_id (BIGINT)、create_by/create_time/update_by/update_time/is_deleted (0/1)/version。</w:t>
      </w:r>
    </w:p>
    <w:p>
      <w:pPr>
        <w:shd w:fill="F2F2F2" w:val="clear"/>
        <w:spacing w:after="40" w:before="40" w:line="280"/>
      </w:pPr>
      <w:r>
        <w:rPr>
          <w:rFonts w:ascii="Consolas" w:cs="Consolas" w:eastAsia="Consolas" w:hAnsi="Consolas"/>
          <w:sz w:val="19"/>
          <w:szCs w:val="19"/>
        </w:rPr>
        <w:t xml:space="preserve">命名规范：DB 表名前缀 sys_/biz_/iot_/rpt_；字段下划线小写；API 路径 /api/v1/{resource}/{id}:{action}；前端组件 PascalCase。</w:t>
      </w:r>
    </w:p>
    <w:p>
      <w:pPr>
        <w:shd w:fill="F2F2F2" w:val="clear"/>
        <w:spacing w:after="40" w:before="40" w:line="280"/>
      </w:pPr>
      <w:r>
        <w:rPr>
          <w:rFonts w:ascii="Consolas" w:cs="Consolas" w:eastAsia="Consolas" w:hAnsi="Consolas"/>
          <w:sz w:val="19"/>
          <w:szCs w:val="19"/>
        </w:rPr>
        <w:t xml:space="preserve">权限模型：RBAC（功能权限+数据权限+字段权限）；后端鉴权基于 Spring Security + 自研 DataScope；前端按钮基于 v-perm 指令；网关层附加 tenant_id/park_id 过滤。</w:t>
      </w:r>
    </w:p>
    <w:p>
      <w:pPr>
        <w:shd w:fill="F2F2F2" w:val="clear"/>
        <w:spacing w:after="40" w:before="40" w:line="280"/>
      </w:pPr>
      <w:r>
        <w:rPr>
          <w:rFonts w:ascii="Consolas" w:cs="Consolas" w:eastAsia="Consolas" w:hAnsi="Consolas"/>
          <w:sz w:val="19"/>
          <w:szCs w:val="19"/>
        </w:rPr>
        <w:t xml:space="preserve">响应格式：{code:0, message:'success', data:{}, request_id:'uuid', timestamp:'ISO8601'}；金额一律分位整数；时间一律 ISO 8601；布尔 0/1；枚举 {code,name}。</w:t>
      </w:r>
    </w:p>
    <w:p>
      <w:pPr>
        <w:shd w:fill="F2F2F2" w:val="clear"/>
        <w:spacing w:after="40" w:before="40" w:line="280"/>
      </w:pPr>
      <w:r>
        <w:rPr>
          <w:rFonts w:ascii="Consolas" w:cs="Consolas" w:eastAsia="Consolas" w:hAnsi="Consolas"/>
          <w:sz w:val="19"/>
          <w:szCs w:val="19"/>
        </w:rPr>
        <w:t xml:space="preserve">当你需要新增字段、表、API、角色时，先列出变更清单并请我确认；切勿直接生成。</w:t>
      </w:r>
    </w:p>
    <w:p>
      <w:pPr>
        <w:pStyle w:val="Heading2"/>
        <w:spacing w:after="140" w:before="220"/>
      </w:pPr>
      <w:r>
        <w:rPr>
          <w:rFonts w:ascii="Microsoft YaHei" w:cs="Microsoft YaHei" w:eastAsia="Microsoft YaHei" w:hAnsi="Microsoft YaHei"/>
          <w:b/>
          <w:bCs/>
          <w:color w:val="1F3864"/>
          <w:sz w:val="30"/>
          <w:szCs w:val="30"/>
        </w:rPr>
        <w:t xml:space="preserve">十三.3  按模块的功能 Prompt 模板</w:t>
      </w:r>
    </w:p>
    <w:p>
      <w:pPr>
        <w:pStyle w:val="Heading3"/>
        <w:spacing w:after="100" w:before="180"/>
      </w:pPr>
      <w:r>
        <w:rPr>
          <w:rFonts w:ascii="Microsoft YaHei" w:cs="Microsoft YaHei" w:eastAsia="Microsoft YaHei" w:hAnsi="Microsoft YaHei"/>
          <w:b/>
          <w:bCs/>
          <w:color w:val="1F3864"/>
          <w:sz w:val="25"/>
          <w:szCs w:val="25"/>
        </w:rPr>
        <w:t xml:space="preserve">十三.3.1  资产档案（房产/单元）</w:t>
      </w:r>
    </w:p>
    <w:p>
      <w:pPr>
        <w:shd w:fill="F2F2F2" w:val="clear"/>
        <w:spacing w:after="40" w:before="40" w:line="280"/>
      </w:pPr>
      <w:r>
        <w:rPr>
          <w:rFonts w:ascii="Consolas" w:cs="Consolas" w:eastAsia="Consolas" w:hAnsi="Consolas"/>
          <w:sz w:val="19"/>
          <w:szCs w:val="19"/>
        </w:rPr>
        <w:t xml:space="preserve">请基于 biz_park / biz_building / biz_floor / biz_unit 四张表，生成：</w:t>
      </w:r>
    </w:p>
    <w:p>
      <w:pPr>
        <w:shd w:fill="F2F2F2" w:val="clear"/>
        <w:spacing w:after="40" w:before="40" w:line="280"/>
      </w:pPr>
      <w:r>
        <w:rPr>
          <w:rFonts w:ascii="Consolas" w:cs="Consolas" w:eastAsia="Consolas" w:hAnsi="Consolas"/>
          <w:sz w:val="19"/>
          <w:szCs w:val="19"/>
        </w:rPr>
        <w:t xml:space="preserve">1) 后端：4 张表的 CRUD（含分页、模糊查询）、批量导入（Excel）、批量导出（CSV/Excel/PDF）。</w:t>
      </w:r>
    </w:p>
    <w:p>
      <w:pPr>
        <w:shd w:fill="F2F2F2" w:val="clear"/>
        <w:spacing w:after="40" w:before="40" w:line="280"/>
      </w:pPr>
      <w:r>
        <w:rPr>
          <w:rFonts w:ascii="Consolas" w:cs="Consolas" w:eastAsia="Consolas" w:hAnsi="Consolas"/>
          <w:sz w:val="19"/>
          <w:szCs w:val="19"/>
        </w:rPr>
        <w:t xml:space="preserve">2) 前端：左侧树形导航（园区→楼栋→楼层），右侧 Tab 切换列表与详情；单元详情含「当前合同/历史合同/资产卡片」三 Tab。</w:t>
      </w:r>
    </w:p>
    <w:p>
      <w:pPr>
        <w:shd w:fill="F2F2F2" w:val="clear"/>
        <w:spacing w:after="40" w:before="40" w:line="280"/>
      </w:pPr>
      <w:r>
        <w:rPr>
          <w:rFonts w:ascii="Consolas" w:cs="Consolas" w:eastAsia="Consolas" w:hAnsi="Consolas"/>
          <w:sz w:val="19"/>
          <w:szCs w:val="19"/>
        </w:rPr>
        <w:t xml:space="preserve">3) 字段映射严格按数据字典；资产编码遵循 JH-{B##}-{F##}-{R####}；不允许重复。</w:t>
      </w:r>
    </w:p>
    <w:p>
      <w:pPr>
        <w:shd w:fill="F2F2F2" w:val="clear"/>
        <w:spacing w:after="40" w:before="40" w:line="280"/>
      </w:pPr>
      <w:r>
        <w:rPr>
          <w:rFonts w:ascii="Consolas" w:cs="Consolas" w:eastAsia="Consolas" w:hAnsi="Consolas"/>
          <w:sz w:val="19"/>
          <w:szCs w:val="19"/>
        </w:rPr>
        <w:t xml:space="preserve">4) 提供单元状态流转：空置→预定→签约→出租→退租；状态由合同生命周期自动驱动，不可手工跳转。</w:t>
      </w:r>
    </w:p>
    <w:p>
      <w:pPr>
        <w:shd w:fill="F2F2F2" w:val="clear"/>
        <w:spacing w:after="40" w:before="40" w:line="280"/>
      </w:pPr>
      <w:r>
        <w:rPr>
          <w:rFonts w:ascii="Consolas" w:cs="Consolas" w:eastAsia="Consolas" w:hAnsi="Consolas"/>
          <w:sz w:val="19"/>
          <w:szCs w:val="19"/>
        </w:rPr>
        <w:t xml:space="preserve">5) 输出：Controller、Service、Mapper、Vue 页面、API 文档 (OpenAPI 3.0 YAML) 与单元测试（覆盖率 ≥ 80%）。</w:t>
      </w:r>
    </w:p>
    <w:p>
      <w:pPr>
        <w:pStyle w:val="Heading3"/>
        <w:spacing w:after="100" w:before="180"/>
      </w:pPr>
      <w:r>
        <w:rPr>
          <w:rFonts w:ascii="Microsoft YaHei" w:cs="Microsoft YaHei" w:eastAsia="Microsoft YaHei" w:hAnsi="Microsoft YaHei"/>
          <w:b/>
          <w:bCs/>
          <w:color w:val="1F3864"/>
          <w:sz w:val="25"/>
          <w:szCs w:val="25"/>
        </w:rPr>
        <w:t xml:space="preserve">十三.3.2  招商客户与跟进</w:t>
      </w:r>
    </w:p>
    <w:p>
      <w:pPr>
        <w:shd w:fill="F2F2F2" w:val="clear"/>
        <w:spacing w:after="40" w:before="40" w:line="280"/>
      </w:pPr>
      <w:r>
        <w:rPr>
          <w:rFonts w:ascii="Consolas" w:cs="Consolas" w:eastAsia="Consolas" w:hAnsi="Consolas"/>
          <w:sz w:val="19"/>
          <w:szCs w:val="19"/>
        </w:rPr>
        <w:t xml:space="preserve">请生成招商客户 / 跟进 / 拜访 / 报价四个实体的端到端实现：</w:t>
      </w:r>
    </w:p>
    <w:p>
      <w:pPr>
        <w:shd w:fill="F2F2F2" w:val="clear"/>
        <w:spacing w:after="40" w:before="40" w:line="280"/>
      </w:pPr>
      <w:r>
        <w:rPr>
          <w:rFonts w:ascii="Consolas" w:cs="Consolas" w:eastAsia="Consolas" w:hAnsi="Consolas"/>
          <w:sz w:val="19"/>
          <w:szCs w:val="19"/>
        </w:rPr>
        <w:t xml:space="preserve">1) 业务规则：客户按统一社会信用代码或姓名+手机号查重；公海池每日 0:30 回收 30 天未跟进客户。</w:t>
      </w:r>
    </w:p>
    <w:p>
      <w:pPr>
        <w:shd w:fill="F2F2F2" w:val="clear"/>
        <w:spacing w:after="40" w:before="40" w:line="280"/>
      </w:pPr>
      <w:r>
        <w:rPr>
          <w:rFonts w:ascii="Consolas" w:cs="Consolas" w:eastAsia="Consolas" w:hAnsi="Consolas"/>
          <w:sz w:val="19"/>
          <w:szCs w:val="19"/>
        </w:rPr>
        <w:t xml:space="preserve">2) 状态机：10 线索 → 20 跟进 → 30 约访 → 40 报价 → 50 签约准备 → 60 已签约 → 70 入驻 → 91 失效；逆向流转禁止。</w:t>
      </w:r>
    </w:p>
    <w:p>
      <w:pPr>
        <w:shd w:fill="F2F2F2" w:val="clear"/>
        <w:spacing w:after="40" w:before="40" w:line="280"/>
      </w:pPr>
      <w:r>
        <w:rPr>
          <w:rFonts w:ascii="Consolas" w:cs="Consolas" w:eastAsia="Consolas" w:hAnsi="Consolas"/>
          <w:sz w:val="19"/>
          <w:szCs w:val="19"/>
        </w:rPr>
        <w:t xml:space="preserve">3) 数据范围：招商专员仅可见本人客户；招商主管可见本部门；总经理可见全园区。</w:t>
      </w:r>
    </w:p>
    <w:p>
      <w:pPr>
        <w:shd w:fill="F2F2F2" w:val="clear"/>
        <w:spacing w:after="40" w:before="40" w:line="280"/>
      </w:pPr>
      <w:r>
        <w:rPr>
          <w:rFonts w:ascii="Consolas" w:cs="Consolas" w:eastAsia="Consolas" w:hAnsi="Consolas"/>
          <w:sz w:val="19"/>
          <w:szCs w:val="19"/>
        </w:rPr>
        <w:t xml:space="preserve">4) 前端：客户列表 + 看板视图 + 客户 360 视图（含跟进时间线、报价历史、合同关联）。</w:t>
      </w:r>
    </w:p>
    <w:p>
      <w:pPr>
        <w:shd w:fill="F2F2F2" w:val="clear"/>
        <w:spacing w:after="40" w:before="40" w:line="280"/>
      </w:pPr>
      <w:r>
        <w:rPr>
          <w:rFonts w:ascii="Consolas" w:cs="Consolas" w:eastAsia="Consolas" w:hAnsi="Consolas"/>
          <w:sz w:val="19"/>
          <w:szCs w:val="19"/>
        </w:rPr>
        <w:t xml:space="preserve">5) 输出：Controller、Service、Mapper、状态机配置（推荐 Spring StateMachine 或自研 enum 状态机）、Vue 页面、E2E 测试样例。</w:t>
      </w:r>
    </w:p>
    <w:p>
      <w:pPr>
        <w:pStyle w:val="Heading3"/>
        <w:spacing w:after="100" w:before="180"/>
      </w:pPr>
      <w:r>
        <w:rPr>
          <w:rFonts w:ascii="Microsoft YaHei" w:cs="Microsoft YaHei" w:eastAsia="Microsoft YaHei" w:hAnsi="Microsoft YaHei"/>
          <w:b/>
          <w:bCs/>
          <w:color w:val="1F3864"/>
          <w:sz w:val="25"/>
          <w:szCs w:val="25"/>
        </w:rPr>
        <w:t xml:space="preserve">十三.3.3  合同管理</w:t>
      </w:r>
    </w:p>
    <w:p>
      <w:pPr>
        <w:shd w:fill="F2F2F2" w:val="clear"/>
        <w:spacing w:after="40" w:before="40" w:line="280"/>
      </w:pPr>
      <w:r>
        <w:rPr>
          <w:rFonts w:ascii="Consolas" w:cs="Consolas" w:eastAsia="Consolas" w:hAnsi="Consolas"/>
          <w:sz w:val="19"/>
          <w:szCs w:val="19"/>
        </w:rPr>
        <w:t xml:space="preserve">请生成合同管理模块：</w:t>
      </w:r>
    </w:p>
    <w:p>
      <w:pPr>
        <w:shd w:fill="F2F2F2" w:val="clear"/>
        <w:spacing w:after="40" w:before="40" w:line="280"/>
      </w:pPr>
      <w:r>
        <w:rPr>
          <w:rFonts w:ascii="Consolas" w:cs="Consolas" w:eastAsia="Consolas" w:hAnsi="Consolas"/>
          <w:sz w:val="19"/>
          <w:szCs w:val="19"/>
        </w:rPr>
        <w:t xml:space="preserve">1) 表：biz_contract、rel_contract_unit、biz_contract_clause（条款）。</w:t>
      </w:r>
    </w:p>
    <w:p>
      <w:pPr>
        <w:shd w:fill="F2F2F2" w:val="clear"/>
        <w:spacing w:after="40" w:before="40" w:line="280"/>
      </w:pPr>
      <w:r>
        <w:rPr>
          <w:rFonts w:ascii="Consolas" w:cs="Consolas" w:eastAsia="Consolas" w:hAnsi="Consolas"/>
          <w:sz w:val="19"/>
          <w:szCs w:val="19"/>
        </w:rPr>
        <w:t xml:space="preserve">2) 流程：草稿→提交→主管审批→财务审批→法务审批→盖章→生效；任一节点退回回到草稿且记录原因。</w:t>
      </w:r>
    </w:p>
    <w:p>
      <w:pPr>
        <w:shd w:fill="F2F2F2" w:val="clear"/>
        <w:spacing w:after="40" w:before="40" w:line="280"/>
      </w:pPr>
      <w:r>
        <w:rPr>
          <w:rFonts w:ascii="Consolas" w:cs="Consolas" w:eastAsia="Consolas" w:hAnsi="Consolas"/>
          <w:sz w:val="19"/>
          <w:szCs w:val="19"/>
        </w:rPr>
        <w:t xml:space="preserve">3) 阈值：金额&gt;500万 或 减免&gt;5% → 强制升级至总经理审批。</w:t>
      </w:r>
    </w:p>
    <w:p>
      <w:pPr>
        <w:shd w:fill="F2F2F2" w:val="clear"/>
        <w:spacing w:after="40" w:before="40" w:line="280"/>
      </w:pPr>
      <w:r>
        <w:rPr>
          <w:rFonts w:ascii="Consolas" w:cs="Consolas" w:eastAsia="Consolas" w:hAnsi="Consolas"/>
          <w:sz w:val="19"/>
          <w:szCs w:val="19"/>
        </w:rPr>
        <w:t xml:space="preserve">4) 唯一性校验：同一单元在合同生效期内不可被两个有效合同占用。</w:t>
      </w:r>
    </w:p>
    <w:p>
      <w:pPr>
        <w:shd w:fill="F2F2F2" w:val="clear"/>
        <w:spacing w:after="40" w:before="40" w:line="280"/>
      </w:pPr>
      <w:r>
        <w:rPr>
          <w:rFonts w:ascii="Consolas" w:cs="Consolas" w:eastAsia="Consolas" w:hAnsi="Consolas"/>
          <w:sz w:val="19"/>
          <w:szCs w:val="19"/>
        </w:rPr>
        <w:t xml:space="preserve">5) 电子签：对接第三方电子签 API（e签宝或法大大），合同 PDF 留档；存证编号回写。</w:t>
      </w:r>
    </w:p>
    <w:p>
      <w:pPr>
        <w:shd w:fill="F2F2F2" w:val="clear"/>
        <w:spacing w:after="40" w:before="40" w:line="280"/>
      </w:pPr>
      <w:r>
        <w:rPr>
          <w:rFonts w:ascii="Consolas" w:cs="Consolas" w:eastAsia="Consolas" w:hAnsi="Consolas"/>
          <w:sz w:val="19"/>
          <w:szCs w:val="19"/>
        </w:rPr>
        <w:t xml:space="preserve">6) 输出：含完整审批节点配置、阈值规则单元测试、合同 PDF 模板（HTML/Thymeleaf）。</w:t>
      </w:r>
    </w:p>
    <w:p>
      <w:pPr>
        <w:pStyle w:val="Heading3"/>
        <w:spacing w:after="100" w:before="180"/>
      </w:pPr>
      <w:r>
        <w:rPr>
          <w:rFonts w:ascii="Microsoft YaHei" w:cs="Microsoft YaHei" w:eastAsia="Microsoft YaHei" w:hAnsi="Microsoft YaHei"/>
          <w:b/>
          <w:bCs/>
          <w:color w:val="1F3864"/>
          <w:sz w:val="25"/>
          <w:szCs w:val="25"/>
        </w:rPr>
        <w:t xml:space="preserve">十三.3.4  应收回款</w:t>
      </w:r>
    </w:p>
    <w:p>
      <w:pPr>
        <w:shd w:fill="F2F2F2" w:val="clear"/>
        <w:spacing w:after="40" w:before="40" w:line="280"/>
      </w:pPr>
      <w:r>
        <w:rPr>
          <w:rFonts w:ascii="Consolas" w:cs="Consolas" w:eastAsia="Consolas" w:hAnsi="Consolas"/>
          <w:sz w:val="19"/>
          <w:szCs w:val="19"/>
        </w:rPr>
        <w:t xml:space="preserve">请生成应收回款模块：</w:t>
      </w:r>
    </w:p>
    <w:p>
      <w:pPr>
        <w:shd w:fill="F2F2F2" w:val="clear"/>
        <w:spacing w:after="40" w:before="40" w:line="280"/>
      </w:pPr>
      <w:r>
        <w:rPr>
          <w:rFonts w:ascii="Consolas" w:cs="Consolas" w:eastAsia="Consolas" w:hAnsi="Consolas"/>
          <w:sz w:val="19"/>
          <w:szCs w:val="19"/>
        </w:rPr>
        <w:t xml:space="preserve">1) 调度：每月 1 日 0:30 自动生成本月所有有效合同应收单（biz_receivable）；当月新生效合同次日生成。</w:t>
      </w:r>
    </w:p>
    <w:p>
      <w:pPr>
        <w:shd w:fill="F2F2F2" w:val="clear"/>
        <w:spacing w:after="40" w:before="40" w:line="280"/>
      </w:pPr>
      <w:r>
        <w:rPr>
          <w:rFonts w:ascii="Consolas" w:cs="Consolas" w:eastAsia="Consolas" w:hAnsi="Consolas"/>
          <w:sz w:val="19"/>
          <w:szCs w:val="19"/>
        </w:rPr>
        <w:t xml:space="preserve">2) 回款认领：财务上传银行流水（CSV）或手工录入；可拆单认领；剩余金额回未认领池。</w:t>
      </w:r>
    </w:p>
    <w:p>
      <w:pPr>
        <w:shd w:fill="F2F2F2" w:val="clear"/>
        <w:spacing w:after="40" w:before="40" w:line="280"/>
      </w:pPr>
      <w:r>
        <w:rPr>
          <w:rFonts w:ascii="Consolas" w:cs="Consolas" w:eastAsia="Consolas" w:hAnsi="Consolas"/>
          <w:sz w:val="19"/>
          <w:szCs w:val="19"/>
        </w:rPr>
        <w:t xml:space="preserve">3) 催收：账龄 30/60/90 天分级提醒；&gt; 90 天自动生成催收工单 + 短信。</w:t>
      </w:r>
    </w:p>
    <w:p>
      <w:pPr>
        <w:shd w:fill="F2F2F2" w:val="clear"/>
        <w:spacing w:after="40" w:before="40" w:line="280"/>
      </w:pPr>
      <w:r>
        <w:rPr>
          <w:rFonts w:ascii="Consolas" w:cs="Consolas" w:eastAsia="Consolas" w:hAnsi="Consolas"/>
          <w:sz w:val="19"/>
          <w:szCs w:val="19"/>
        </w:rPr>
        <w:t xml:space="preserve">4) 票据：调用电子票据 API；豁免单审批通过后生成冲销凭证。</w:t>
      </w:r>
    </w:p>
    <w:p>
      <w:pPr>
        <w:shd w:fill="F2F2F2" w:val="clear"/>
        <w:spacing w:after="40" w:before="40" w:line="280"/>
      </w:pPr>
      <w:r>
        <w:rPr>
          <w:rFonts w:ascii="Consolas" w:cs="Consolas" w:eastAsia="Consolas" w:hAnsi="Consolas"/>
          <w:sz w:val="19"/>
          <w:szCs w:val="19"/>
        </w:rPr>
        <w:t xml:space="preserve">5) 金额一律以分为单位（BIGINT）；前端展示除 100；汇总金额禁止使用浮点。</w:t>
      </w:r>
    </w:p>
    <w:p>
      <w:pPr>
        <w:shd w:fill="F2F2F2" w:val="clear"/>
        <w:spacing w:after="40" w:before="40" w:line="280"/>
      </w:pPr>
      <w:r>
        <w:rPr>
          <w:rFonts w:ascii="Consolas" w:cs="Consolas" w:eastAsia="Consolas" w:hAnsi="Consolas"/>
          <w:sz w:val="19"/>
          <w:szCs w:val="19"/>
        </w:rPr>
        <w:t xml:space="preserve">6) 输出：定时任务实现（推荐 XXL-JOB）、消息驱动催收 (RabbitMQ)、对账报表 (按月/按合同/按租户)。</w:t>
      </w:r>
    </w:p>
    <w:p>
      <w:pPr>
        <w:pStyle w:val="Heading3"/>
        <w:spacing w:after="100" w:before="180"/>
      </w:pPr>
      <w:r>
        <w:rPr>
          <w:rFonts w:ascii="Microsoft YaHei" w:cs="Microsoft YaHei" w:eastAsia="Microsoft YaHei" w:hAnsi="Microsoft YaHei"/>
          <w:b/>
          <w:bCs/>
          <w:color w:val="1F3864"/>
          <w:sz w:val="25"/>
          <w:szCs w:val="25"/>
        </w:rPr>
        <w:t xml:space="preserve">十三.3.5  物业工单</w:t>
      </w:r>
    </w:p>
    <w:p>
      <w:pPr>
        <w:shd w:fill="F2F2F2" w:val="clear"/>
        <w:spacing w:after="40" w:before="40" w:line="280"/>
      </w:pPr>
      <w:r>
        <w:rPr>
          <w:rFonts w:ascii="Consolas" w:cs="Consolas" w:eastAsia="Consolas" w:hAnsi="Consolas"/>
          <w:sz w:val="19"/>
          <w:szCs w:val="19"/>
        </w:rPr>
        <w:t xml:space="preserve">请生成物业工单模块：</w:t>
      </w:r>
    </w:p>
    <w:p>
      <w:pPr>
        <w:shd w:fill="F2F2F2" w:val="clear"/>
        <w:spacing w:after="40" w:before="40" w:line="280"/>
      </w:pPr>
      <w:r>
        <w:rPr>
          <w:rFonts w:ascii="Consolas" w:cs="Consolas" w:eastAsia="Consolas" w:hAnsi="Consolas"/>
          <w:sz w:val="19"/>
          <w:szCs w:val="19"/>
        </w:rPr>
        <w:t xml:space="preserve">1) 工单类型：维修/保洁/绿化/安保/客诉/应急 共 6 类，每类独立 SLA。</w:t>
      </w:r>
    </w:p>
    <w:p>
      <w:pPr>
        <w:shd w:fill="F2F2F2" w:val="clear"/>
        <w:spacing w:after="40" w:before="40" w:line="280"/>
      </w:pPr>
      <w:r>
        <w:rPr>
          <w:rFonts w:ascii="Consolas" w:cs="Consolas" w:eastAsia="Consolas" w:hAnsi="Consolas"/>
          <w:sz w:val="19"/>
          <w:szCs w:val="19"/>
        </w:rPr>
        <w:t xml:space="preserve">2) 状态机：待派单→待受理→处理中→完成→已评价→关闭；超时升级至物业主管。</w:t>
      </w:r>
    </w:p>
    <w:p>
      <w:pPr>
        <w:shd w:fill="F2F2F2" w:val="clear"/>
        <w:spacing w:after="40" w:before="40" w:line="280"/>
      </w:pPr>
      <w:r>
        <w:rPr>
          <w:rFonts w:ascii="Consolas" w:cs="Consolas" w:eastAsia="Consolas" w:hAnsi="Consolas"/>
          <w:sz w:val="19"/>
          <w:szCs w:val="19"/>
        </w:rPr>
        <w:t xml:space="preserve">3) 来源：租户 APP / 物业人员录入 / IoT 自动触发（电表告警、视频报警）。</w:t>
      </w:r>
    </w:p>
    <w:p>
      <w:pPr>
        <w:shd w:fill="F2F2F2" w:val="clear"/>
        <w:spacing w:after="40" w:before="40" w:line="280"/>
      </w:pPr>
      <w:r>
        <w:rPr>
          <w:rFonts w:ascii="Consolas" w:cs="Consolas" w:eastAsia="Consolas" w:hAnsi="Consolas"/>
          <w:sz w:val="19"/>
          <w:szCs w:val="19"/>
        </w:rPr>
        <w:t xml:space="preserve">4) 评价：完成后 7 日内未评价默认 4 星且锁定；评分进入物业 KPI。</w:t>
      </w:r>
    </w:p>
    <w:p>
      <w:pPr>
        <w:shd w:fill="F2F2F2" w:val="clear"/>
        <w:spacing w:after="40" w:before="40" w:line="280"/>
      </w:pPr>
      <w:r>
        <w:rPr>
          <w:rFonts w:ascii="Consolas" w:cs="Consolas" w:eastAsia="Consolas" w:hAnsi="Consolas"/>
          <w:sz w:val="19"/>
          <w:szCs w:val="19"/>
        </w:rPr>
        <w:t xml:space="preserve">5) 外包计费：外包队伍工时 + 物料登记完整；按结算口径生成结算单。</w:t>
      </w:r>
    </w:p>
    <w:p>
      <w:pPr>
        <w:shd w:fill="F2F2F2" w:val="clear"/>
        <w:spacing w:after="40" w:before="40" w:line="280"/>
      </w:pPr>
      <w:r>
        <w:rPr>
          <w:rFonts w:ascii="Consolas" w:cs="Consolas" w:eastAsia="Consolas" w:hAnsi="Consolas"/>
          <w:sz w:val="19"/>
          <w:szCs w:val="19"/>
        </w:rPr>
        <w:t xml:space="preserve">6) 输出：工单大池视图（看板）+ 工单详情页 + 工单地图视图 + 移动端 H5 / APP。</w:t>
      </w:r>
    </w:p>
    <w:p>
      <w:pPr>
        <w:pStyle w:val="Heading3"/>
        <w:spacing w:after="100" w:before="180"/>
      </w:pPr>
      <w:r>
        <w:rPr>
          <w:rFonts w:ascii="Microsoft YaHei" w:cs="Microsoft YaHei" w:eastAsia="Microsoft YaHei" w:hAnsi="Microsoft YaHei"/>
          <w:b/>
          <w:bCs/>
          <w:color w:val="1F3864"/>
          <w:sz w:val="25"/>
          <w:szCs w:val="25"/>
        </w:rPr>
        <w:t xml:space="preserve">十三.3.6  巡检与隐患整改</w:t>
      </w:r>
    </w:p>
    <w:p>
      <w:pPr>
        <w:shd w:fill="F2F2F2" w:val="clear"/>
        <w:spacing w:after="40" w:before="40" w:line="280"/>
      </w:pPr>
      <w:r>
        <w:rPr>
          <w:rFonts w:ascii="Consolas" w:cs="Consolas" w:eastAsia="Consolas" w:hAnsi="Consolas"/>
          <w:sz w:val="19"/>
          <w:szCs w:val="19"/>
        </w:rPr>
        <w:t xml:space="preserve">请生成巡检模块：</w:t>
      </w:r>
    </w:p>
    <w:p>
      <w:pPr>
        <w:shd w:fill="F2F2F2" w:val="clear"/>
        <w:spacing w:after="40" w:before="40" w:line="280"/>
      </w:pPr>
      <w:r>
        <w:rPr>
          <w:rFonts w:ascii="Consolas" w:cs="Consolas" w:eastAsia="Consolas" w:hAnsi="Consolas"/>
          <w:sz w:val="19"/>
          <w:szCs w:val="19"/>
        </w:rPr>
        <w:t xml:space="preserve">1) 表：biz_inspect_point（巡检点）、biz_inspect_plan（计划）、biz_inspect_task（任务）、biz_hazard（隐患）。</w:t>
      </w:r>
    </w:p>
    <w:p>
      <w:pPr>
        <w:shd w:fill="F2F2F2" w:val="clear"/>
        <w:spacing w:after="40" w:before="40" w:line="280"/>
      </w:pPr>
      <w:r>
        <w:rPr>
          <w:rFonts w:ascii="Consolas" w:cs="Consolas" w:eastAsia="Consolas" w:hAnsi="Consolas"/>
          <w:sz w:val="19"/>
          <w:szCs w:val="19"/>
        </w:rPr>
        <w:t xml:space="preserve">2) 计划：可按周/月排程；自动生成任务实例并按巡检员分派。</w:t>
      </w:r>
    </w:p>
    <w:p>
      <w:pPr>
        <w:shd w:fill="F2F2F2" w:val="clear"/>
        <w:spacing w:after="40" w:before="40" w:line="280"/>
      </w:pPr>
      <w:r>
        <w:rPr>
          <w:rFonts w:ascii="Consolas" w:cs="Consolas" w:eastAsia="Consolas" w:hAnsi="Consolas"/>
          <w:sz w:val="19"/>
          <w:szCs w:val="19"/>
        </w:rPr>
        <w:t xml:space="preserve">3) 打卡：NFC / 二维码 + GPS 校验；偏移 &gt; 50 米标记可疑并记录至异常日志。</w:t>
      </w:r>
    </w:p>
    <w:p>
      <w:pPr>
        <w:shd w:fill="F2F2F2" w:val="clear"/>
        <w:spacing w:after="40" w:before="40" w:line="280"/>
      </w:pPr>
      <w:r>
        <w:rPr>
          <w:rFonts w:ascii="Consolas" w:cs="Consolas" w:eastAsia="Consolas" w:hAnsi="Consolas"/>
          <w:sz w:val="19"/>
          <w:szCs w:val="19"/>
        </w:rPr>
        <w:t xml:space="preserve">4) 隐患流转：发现→指派→整改→复查→关闭；超时升级；附整改前后照片必须各 ≥ 1 张。</w:t>
      </w:r>
    </w:p>
    <w:p>
      <w:pPr>
        <w:shd w:fill="F2F2F2" w:val="clear"/>
        <w:spacing w:after="40" w:before="40" w:line="280"/>
      </w:pPr>
      <w:r>
        <w:rPr>
          <w:rFonts w:ascii="Consolas" w:cs="Consolas" w:eastAsia="Consolas" w:hAnsi="Consolas"/>
          <w:sz w:val="19"/>
          <w:szCs w:val="19"/>
        </w:rPr>
        <w:t xml:space="preserve">5) 输出：巡检员移动端 H5、巡检台账、隐患台账、整改时效统计驾驶舱卡片。</w:t>
      </w:r>
    </w:p>
    <w:p>
      <w:pPr>
        <w:pStyle w:val="Heading3"/>
        <w:spacing w:after="100" w:before="180"/>
      </w:pPr>
      <w:r>
        <w:rPr>
          <w:rFonts w:ascii="Microsoft YaHei" w:cs="Microsoft YaHei" w:eastAsia="Microsoft YaHei" w:hAnsi="Microsoft YaHei"/>
          <w:b/>
          <w:bCs/>
          <w:color w:val="1F3864"/>
          <w:sz w:val="25"/>
          <w:szCs w:val="25"/>
        </w:rPr>
        <w:t xml:space="preserve">十三.3.7  应急事件与作业许可（合并）</w:t>
      </w:r>
    </w:p>
    <w:p>
      <w:pPr>
        <w:shd w:fill="F2F2F2" w:val="clear"/>
        <w:spacing w:after="40" w:before="40" w:line="280"/>
      </w:pPr>
      <w:r>
        <w:rPr>
          <w:rFonts w:ascii="Consolas" w:cs="Consolas" w:eastAsia="Consolas" w:hAnsi="Consolas"/>
          <w:sz w:val="19"/>
          <w:szCs w:val="19"/>
        </w:rPr>
        <w:t xml:space="preserve">请生成两类管理工具：</w:t>
      </w:r>
    </w:p>
    <w:p>
      <w:pPr>
        <w:shd w:fill="F2F2F2" w:val="clear"/>
        <w:spacing w:after="40" w:before="40" w:line="280"/>
      </w:pPr>
      <w:r>
        <w:rPr>
          <w:rFonts w:ascii="Consolas" w:cs="Consolas" w:eastAsia="Consolas" w:hAnsi="Consolas"/>
          <w:sz w:val="19"/>
          <w:szCs w:val="19"/>
        </w:rPr>
        <w:t xml:space="preserve">A) 应急事件：状态机 上报→响应→现场处置→复盘→关闭；自动推送至安全经理+物业总监；重大及以上 1 小时内自动生成上报报告 PDF。</w:t>
      </w:r>
    </w:p>
    <w:p>
      <w:pPr>
        <w:shd w:fill="F2F2F2" w:val="clear"/>
        <w:spacing w:after="40" w:before="40" w:line="280"/>
      </w:pPr>
      <w:r>
        <w:rPr>
          <w:rFonts w:ascii="Consolas" w:cs="Consolas" w:eastAsia="Consolas" w:hAnsi="Consolas"/>
          <w:sz w:val="19"/>
          <w:szCs w:val="19"/>
        </w:rPr>
        <w:t xml:space="preserve">B) 作业许可：6 类许可（动火/临电/装修/有限空间/高处/吊装）各自审批级别可配置；签发后生成二维码贴现场；现场扫码巡查（监护人定时打卡）；OCR 校验作业证件有效期；同区域同时段禁止重叠签发。</w:t>
      </w:r>
    </w:p>
    <w:p>
      <w:pPr>
        <w:shd w:fill="F2F2F2" w:val="clear"/>
        <w:spacing w:after="40" w:before="40" w:line="280"/>
      </w:pPr>
      <w:r>
        <w:rPr>
          <w:rFonts w:ascii="Consolas" w:cs="Consolas" w:eastAsia="Consolas" w:hAnsi="Consolas"/>
          <w:sz w:val="19"/>
          <w:szCs w:val="19"/>
        </w:rPr>
        <w:t xml:space="preserve">输出：状态机配置、PDF 模板、二维码生成与校验 API、移动端扫码巡查 H5。</w:t>
      </w:r>
    </w:p>
    <w:p>
      <w:pPr>
        <w:pStyle w:val="Heading3"/>
        <w:spacing w:after="100" w:before="180"/>
      </w:pPr>
      <w:r>
        <w:rPr>
          <w:rFonts w:ascii="Microsoft YaHei" w:cs="Microsoft YaHei" w:eastAsia="Microsoft YaHei" w:hAnsi="Microsoft YaHei"/>
          <w:b/>
          <w:bCs/>
          <w:color w:val="1F3864"/>
          <w:sz w:val="25"/>
          <w:szCs w:val="25"/>
        </w:rPr>
        <w:t xml:space="preserve">十三.3.8  数据驾驶舱</w:t>
      </w:r>
    </w:p>
    <w:p>
      <w:pPr>
        <w:shd w:fill="F2F2F2" w:val="clear"/>
        <w:spacing w:after="40" w:before="40" w:line="280"/>
      </w:pPr>
      <w:r>
        <w:rPr>
          <w:rFonts w:ascii="Consolas" w:cs="Consolas" w:eastAsia="Consolas" w:hAnsi="Consolas"/>
          <w:sz w:val="19"/>
          <w:szCs w:val="19"/>
        </w:rPr>
        <w:t xml:space="preserve">请生成 5 类用户的驾驶舱（总经理 / 招商总监 / 物业总监 / 财务总监 / 安全经理）：</w:t>
      </w:r>
    </w:p>
    <w:p>
      <w:pPr>
        <w:shd w:fill="F2F2F2" w:val="clear"/>
        <w:spacing w:after="40" w:before="40" w:line="280"/>
      </w:pPr>
      <w:r>
        <w:rPr>
          <w:rFonts w:ascii="Consolas" w:cs="Consolas" w:eastAsia="Consolas" w:hAnsi="Consolas"/>
          <w:sz w:val="19"/>
          <w:szCs w:val="19"/>
        </w:rPr>
        <w:t xml:space="preserve">1) 总经理：出租率、回款率、招商转化、风险概览、KPI 红黄绿。</w:t>
      </w:r>
    </w:p>
    <w:p>
      <w:pPr>
        <w:shd w:fill="F2F2F2" w:val="clear"/>
        <w:spacing w:after="40" w:before="40" w:line="280"/>
      </w:pPr>
      <w:r>
        <w:rPr>
          <w:rFonts w:ascii="Consolas" w:cs="Consolas" w:eastAsia="Consolas" w:hAnsi="Consolas"/>
          <w:sz w:val="19"/>
          <w:szCs w:val="19"/>
        </w:rPr>
        <w:t xml:space="preserve">2) 招商：线索池、转化漏斗、签约趋势、Top 客户、TOP 行业。</w:t>
      </w:r>
    </w:p>
    <w:p>
      <w:pPr>
        <w:shd w:fill="F2F2F2" w:val="clear"/>
        <w:spacing w:after="40" w:before="40" w:line="280"/>
      </w:pPr>
      <w:r>
        <w:rPr>
          <w:rFonts w:ascii="Consolas" w:cs="Consolas" w:eastAsia="Consolas" w:hAnsi="Consolas"/>
          <w:sz w:val="19"/>
          <w:szCs w:val="19"/>
        </w:rPr>
        <w:t xml:space="preserve">3) 物业：工单量、SLA 达成率、能耗、隐患整改时效。</w:t>
      </w:r>
    </w:p>
    <w:p>
      <w:pPr>
        <w:shd w:fill="F2F2F2" w:val="clear"/>
        <w:spacing w:after="40" w:before="40" w:line="280"/>
      </w:pPr>
      <w:r>
        <w:rPr>
          <w:rFonts w:ascii="Consolas" w:cs="Consolas" w:eastAsia="Consolas" w:hAnsi="Consolas"/>
          <w:sz w:val="19"/>
          <w:szCs w:val="19"/>
        </w:rPr>
        <w:t xml:space="preserve">4) 财务：应收/已收/未收、账龄、票据进度、豁免占比。</w:t>
      </w:r>
    </w:p>
    <w:p>
      <w:pPr>
        <w:shd w:fill="F2F2F2" w:val="clear"/>
        <w:spacing w:after="40" w:before="40" w:line="280"/>
      </w:pPr>
      <w:r>
        <w:rPr>
          <w:rFonts w:ascii="Consolas" w:cs="Consolas" w:eastAsia="Consolas" w:hAnsi="Consolas"/>
          <w:sz w:val="19"/>
          <w:szCs w:val="19"/>
        </w:rPr>
        <w:t xml:space="preserve">5) 安全：未关闭隐患 Top、应急事件分布、作业许可活跃数、设备在线率。</w:t>
      </w:r>
    </w:p>
    <w:p>
      <w:pPr>
        <w:shd w:fill="F2F2F2" w:val="clear"/>
        <w:spacing w:after="40" w:before="40" w:line="280"/>
      </w:pPr>
      <w:r>
        <w:rPr>
          <w:rFonts w:ascii="Consolas" w:cs="Consolas" w:eastAsia="Consolas" w:hAnsi="Consolas"/>
          <w:sz w:val="19"/>
          <w:szCs w:val="19"/>
        </w:rPr>
        <w:t xml:space="preserve">6) 指标必须可下钻：点击图表可跳转到对应明细列表，URL 携带过滤参数。</w:t>
      </w:r>
    </w:p>
    <w:p>
      <w:pPr>
        <w:shd w:fill="F2F2F2" w:val="clear"/>
        <w:spacing w:after="40" w:before="40" w:line="280"/>
      </w:pPr>
      <w:r>
        <w:rPr>
          <w:rFonts w:ascii="Consolas" w:cs="Consolas" w:eastAsia="Consolas" w:hAnsi="Consolas"/>
          <w:sz w:val="19"/>
          <w:szCs w:val="19"/>
        </w:rPr>
        <w:t xml:space="preserve">7) 输出：基于 ECharts / Vue Use 实现；每张图均有真实数据接口；非空状态、空状态、错误状态三态完整。</w:t>
      </w:r>
    </w:p>
    <w:p>
      <w:pPr>
        <w:pStyle w:val="Heading3"/>
        <w:spacing w:after="100" w:before="180"/>
      </w:pPr>
      <w:r>
        <w:rPr>
          <w:rFonts w:ascii="Microsoft YaHei" w:cs="Microsoft YaHei" w:eastAsia="Microsoft YaHei" w:hAnsi="Microsoft YaHei"/>
          <w:b/>
          <w:bCs/>
          <w:color w:val="1F3864"/>
          <w:sz w:val="25"/>
          <w:szCs w:val="25"/>
        </w:rPr>
        <w:t xml:space="preserve">十三.3.9  权限与字典</w:t>
      </w:r>
    </w:p>
    <w:p>
      <w:pPr>
        <w:shd w:fill="F2F2F2" w:val="clear"/>
        <w:spacing w:after="40" w:before="40" w:line="280"/>
      </w:pPr>
      <w:r>
        <w:rPr>
          <w:rFonts w:ascii="Consolas" w:cs="Consolas" w:eastAsia="Consolas" w:hAnsi="Consolas"/>
          <w:sz w:val="19"/>
          <w:szCs w:val="19"/>
        </w:rPr>
        <w:t xml:space="preserve">请生成 RBAC 子系统：</w:t>
      </w:r>
    </w:p>
    <w:p>
      <w:pPr>
        <w:shd w:fill="F2F2F2" w:val="clear"/>
        <w:spacing w:after="40" w:before="40" w:line="280"/>
      </w:pPr>
      <w:r>
        <w:rPr>
          <w:rFonts w:ascii="Consolas" w:cs="Consolas" w:eastAsia="Consolas" w:hAnsi="Consolas"/>
          <w:sz w:val="19"/>
          <w:szCs w:val="19"/>
        </w:rPr>
        <w:t xml:space="preserve">1) 表：sys_user、sys_role、sys_permission、sys_user_role、sys_role_permission、sys_org、sys_data_scope、sys_field_mask。</w:t>
      </w:r>
    </w:p>
    <w:p>
      <w:pPr>
        <w:shd w:fill="F2F2F2" w:val="clear"/>
        <w:spacing w:after="40" w:before="40" w:line="280"/>
      </w:pPr>
      <w:r>
        <w:rPr>
          <w:rFonts w:ascii="Consolas" w:cs="Consolas" w:eastAsia="Consolas" w:hAnsi="Consolas"/>
          <w:sz w:val="19"/>
          <w:szCs w:val="19"/>
        </w:rPr>
        <w:t xml:space="preserve">2) 三层权限：功能权限（菜单+按钮）、数据权限（机构/园区/部门/本人）、字段权限（隐藏/脱敏）。</w:t>
      </w:r>
    </w:p>
    <w:p>
      <w:pPr>
        <w:shd w:fill="F2F2F2" w:val="clear"/>
        <w:spacing w:after="40" w:before="40" w:line="280"/>
      </w:pPr>
      <w:r>
        <w:rPr>
          <w:rFonts w:ascii="Consolas" w:cs="Consolas" w:eastAsia="Consolas" w:hAnsi="Consolas"/>
          <w:sz w:val="19"/>
          <w:szCs w:val="19"/>
        </w:rPr>
        <w:t xml:space="preserve">3) 网关层在 JWT 中注入 tenant_id、park_id、role_ids、data_scope；后端用拦截器二次鉴权。</w:t>
      </w:r>
    </w:p>
    <w:p>
      <w:pPr>
        <w:shd w:fill="F2F2F2" w:val="clear"/>
        <w:spacing w:after="40" w:before="40" w:line="280"/>
      </w:pPr>
      <w:r>
        <w:rPr>
          <w:rFonts w:ascii="Consolas" w:cs="Consolas" w:eastAsia="Consolas" w:hAnsi="Consolas"/>
          <w:sz w:val="19"/>
          <w:szCs w:val="19"/>
        </w:rPr>
        <w:t xml:space="preserve">4) 字典 (sys_dict) 支持级联（行业大类→中类→小类）。</w:t>
      </w:r>
    </w:p>
    <w:p>
      <w:pPr>
        <w:shd w:fill="F2F2F2" w:val="clear"/>
        <w:spacing w:after="40" w:before="40" w:line="280"/>
      </w:pPr>
      <w:r>
        <w:rPr>
          <w:rFonts w:ascii="Consolas" w:cs="Consolas" w:eastAsia="Consolas" w:hAnsi="Consolas"/>
          <w:sz w:val="19"/>
          <w:szCs w:val="19"/>
        </w:rPr>
        <w:t xml:space="preserve">5) 输出：完整的权限管理后台 + 角色矩阵导出 + 权限变更操作日志。</w:t>
      </w:r>
    </w:p>
    <w:p>
      <w:pPr>
        <w:pStyle w:val="Heading2"/>
        <w:spacing w:after="140" w:before="220"/>
      </w:pPr>
      <w:r>
        <w:rPr>
          <w:rFonts w:ascii="Microsoft YaHei" w:cs="Microsoft YaHei" w:eastAsia="Microsoft YaHei" w:hAnsi="Microsoft YaHei"/>
          <w:b/>
          <w:bCs/>
          <w:color w:val="1F3864"/>
          <w:sz w:val="30"/>
          <w:szCs w:val="30"/>
        </w:rPr>
        <w:t xml:space="preserve">十三.4  AI 生成代码的人工评审清单（每次合并必经）</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00"/>
        <w:gridCol w:w="6060"/>
      </w:tblGrid>
      <w:tr>
        <w:trPr>
          <w:tblHeader/>
        </w:trPr>
        <w:tc>
          <w:tcPr>
            <w:tcW w:type="dxa" w:w="29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评审项</w:t>
            </w:r>
          </w:p>
        </w:tc>
        <w:tc>
          <w:tcPr>
            <w:tcW w:type="dxa" w:w="60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通过标准</w:t>
            </w:r>
          </w:p>
        </w:tc>
      </w:tr>
      <w:t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命名规范</w:t>
            </w:r>
          </w:p>
        </w:tc>
        <w:tc>
          <w:tcPr>
            <w:tcW w:type="dxa" w:w="6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符合第六章约定；DB / API / 类 / 文件名一致</w:t>
            </w:r>
          </w:p>
        </w:tc>
      </w:tr>
      <w:tr>
        <w:tc>
          <w:tcPr>
            <w:tcW w:type="dxa" w:w="2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权限校验</w:t>
            </w:r>
          </w:p>
        </w:tc>
        <w:tc>
          <w:tcPr>
            <w:tcW w:type="dxa" w:w="6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Controller 层注解齐全；数据范围注解齐全；字段脱敏注解齐全</w:t>
            </w:r>
          </w:p>
        </w:tc>
      </w:tr>
      <w:t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事务边界</w:t>
            </w:r>
          </w:p>
        </w:tc>
        <w:tc>
          <w:tcPr>
            <w:tcW w:type="dxa" w:w="6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Service 公共方法标注 @Transactional；只读查询 readOnly=true</w:t>
            </w:r>
          </w:p>
        </w:tc>
      </w:tr>
      <w:tr>
        <w:tc>
          <w:tcPr>
            <w:tcW w:type="dxa" w:w="2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日志埋点</w:t>
            </w:r>
          </w:p>
        </w:tc>
        <w:tc>
          <w:tcPr>
            <w:tcW w:type="dxa" w:w="6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敏感操作落 sys_op_log；查询不落操作日志</w:t>
            </w:r>
          </w:p>
        </w:tc>
      </w:tr>
      <w:t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输入校验</w:t>
            </w:r>
          </w:p>
        </w:tc>
        <w:tc>
          <w:tcPr>
            <w:tcW w:type="dxa" w:w="6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@Valid + 自定义 Validator；前后端各自一遍</w:t>
            </w:r>
          </w:p>
        </w:tc>
      </w:tr>
      <w:tr>
        <w:tc>
          <w:tcPr>
            <w:tcW w:type="dxa" w:w="2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幂等性</w:t>
            </w:r>
          </w:p>
        </w:tc>
        <w:tc>
          <w:tcPr>
            <w:tcW w:type="dxa" w:w="6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POST/PUT 支持 X-Idempotency-Key；幂等表清理策略明确</w:t>
            </w:r>
          </w:p>
        </w:tc>
      </w:tr>
      <w:t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分页</w:t>
            </w:r>
          </w:p>
        </w:tc>
        <w:tc>
          <w:tcPr>
            <w:tcW w:type="dxa" w:w="6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分页参数符合一致性约束；不返回未分页全量</w:t>
            </w:r>
          </w:p>
        </w:tc>
      </w:tr>
      <w:tr>
        <w:tc>
          <w:tcPr>
            <w:tcW w:type="dxa" w:w="2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错误码</w:t>
            </w:r>
          </w:p>
        </w:tc>
        <w:tc>
          <w:tcPr>
            <w:tcW w:type="dxa" w:w="6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异常分支返回业务错误码；不抛栈</w:t>
            </w:r>
          </w:p>
        </w:tc>
      </w:tr>
      <w:t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资源关闭</w:t>
            </w:r>
          </w:p>
        </w:tc>
        <w:tc>
          <w:tcPr>
            <w:tcW w:type="dxa" w:w="6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流、连接、锁均在 try-with-resources 中</w:t>
            </w:r>
          </w:p>
        </w:tc>
      </w:tr>
      <w:tr>
        <w:tc>
          <w:tcPr>
            <w:tcW w:type="dxa" w:w="2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测试覆盖</w:t>
            </w:r>
          </w:p>
        </w:tc>
        <w:tc>
          <w:tcPr>
            <w:tcW w:type="dxa" w:w="6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新方法均有单测；Sonar 通过；E2E 覆盖关键路径</w:t>
            </w:r>
          </w:p>
        </w:tc>
      </w:tr>
    </w:tbl>
    <w:p>
      <w:pPr>
        <w:pStyle w:val="Heading1"/>
        <w:pageBreakBefore/>
        <w:spacing w:after="200" w:before="240"/>
      </w:pPr>
      <w:r>
        <w:rPr>
          <w:rFonts w:ascii="Microsoft YaHei" w:cs="Microsoft YaHei" w:eastAsia="Microsoft YaHei" w:hAnsi="Microsoft YaHei"/>
          <w:b/>
          <w:bCs/>
          <w:color w:val="1F3864"/>
          <w:sz w:val="36"/>
          <w:szCs w:val="36"/>
        </w:rPr>
        <w:t xml:space="preserve">附录 A  数据字典（Phase 1 核心字段）</w:t>
      </w:r>
    </w:p>
    <w:p>
      <w:pPr>
        <w:spacing w:after="80" w:before="80" w:line="320"/>
        <w:jc w:val="both"/>
      </w:pPr>
      <w:r>
        <w:rPr>
          <w:rFonts w:ascii="Microsoft YaHei" w:cs="Microsoft YaHei" w:eastAsia="Microsoft YaHei" w:hAnsi="Microsoft YaHei"/>
          <w:b w:val="false"/>
          <w:bCs w:val="false"/>
          <w:sz w:val="21"/>
          <w:szCs w:val="21"/>
        </w:rPr>
        <w:t xml:space="preserve">以下字典与第六章命名规则、第八章数据库设计互为补充。所有枚举项以代码 + 中文名称的二元组定义；前端在国际化扩展时只需增加中文以外的语言映射，不得更改代码值。</w:t>
      </w:r>
    </w:p>
    <w:p>
      <w:pPr>
        <w:pStyle w:val="Heading2"/>
        <w:spacing w:after="140" w:before="220"/>
      </w:pPr>
      <w:r>
        <w:rPr>
          <w:rFonts w:ascii="Microsoft YaHei" w:cs="Microsoft YaHei" w:eastAsia="Microsoft YaHei" w:hAnsi="Microsoft YaHei"/>
          <w:b/>
          <w:bCs/>
          <w:color w:val="1F3864"/>
          <w:sz w:val="30"/>
          <w:szCs w:val="30"/>
        </w:rPr>
        <w:t xml:space="preserve">附 A.1  系统字典 (sys_dict)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3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字典代码</w:t>
            </w:r>
          </w:p>
        </w:tc>
        <w:tc>
          <w:tcPr>
            <w:tcW w:type="dxa" w:w="2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字典名称</w:t>
            </w:r>
          </w:p>
        </w:tc>
        <w:tc>
          <w:tcPr>
            <w:tcW w:type="dxa" w:w="43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示例项</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INDUSTRY_L1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行业大类</w:t>
            </w:r>
          </w:p>
        </w:tc>
        <w:tc>
          <w:tcPr>
            <w:tcW w:type="dxa" w:w="4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 制造业 / 20 信息技术 / 30 商业服务 / 40 文化教育 / 50 其它</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INDUSTRY_L2</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行业中类</w:t>
            </w:r>
          </w:p>
        </w:tc>
        <w:tc>
          <w:tcPr>
            <w:tcW w:type="dxa" w:w="4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1001 装备制造 / 1002 食品加工 / 2001 软件开发 / 2002 集成电路 …</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TENANT_TYPE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租户类型</w:t>
            </w:r>
          </w:p>
        </w:tc>
        <w:tc>
          <w:tcPr>
            <w:tcW w:type="dxa" w:w="4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 大客户 / 20 重点 / 30 普通 / 40 孵化 / 50 政府机构 / 90 合作伙伴</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CONTRACT_TYPE</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合同类型</w:t>
            </w:r>
          </w:p>
        </w:tc>
        <w:tc>
          <w:tcPr>
            <w:tcW w:type="dxa" w:w="4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 出租合同 / 20 服务合同 / 30 物业合同 / 40 补充协议</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PAY_PERIOD</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支付周期</w:t>
            </w:r>
          </w:p>
        </w:tc>
        <w:tc>
          <w:tcPr>
            <w:tcW w:type="dxa" w:w="4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 月付 / 3 季付 / 6 半年付 / 12 年付</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WO_TYPE</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工单类型</w:t>
            </w:r>
          </w:p>
        </w:tc>
        <w:tc>
          <w:tcPr>
            <w:tcW w:type="dxa" w:w="4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 维修 / 20 保洁 / 30 绿化 / 40 安保 / 50 客诉 / 60 应急</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WO_PRIORITY</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工单优先级</w:t>
            </w:r>
          </w:p>
        </w:tc>
        <w:tc>
          <w:tcPr>
            <w:tcW w:type="dxa" w:w="4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 低 / 20 中 / 30 高 / 40 紧急</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WO_SOURCE</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工单来源</w:t>
            </w:r>
          </w:p>
        </w:tc>
        <w:tc>
          <w:tcPr>
            <w:tcW w:type="dxa" w:w="4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 租户 / 20 巡检 / 30 IoT / 40 物业内部</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HAZARD_LEVEL</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隐患等级</w:t>
            </w:r>
          </w:p>
        </w:tc>
        <w:tc>
          <w:tcPr>
            <w:tcW w:type="dxa" w:w="4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 一般 / 20 较大 / 30 重大</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EMERGENCY_TYPE</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应急类型</w:t>
            </w:r>
          </w:p>
        </w:tc>
        <w:tc>
          <w:tcPr>
            <w:tcW w:type="dxa" w:w="4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 火灾 / 20 漏水 / 30 电力 / 40 安保 / 50 自然灾害 / 60 公共卫生</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PERMIT_TYPE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作业许可类型</w:t>
            </w:r>
          </w:p>
        </w:tc>
        <w:tc>
          <w:tcPr>
            <w:tcW w:type="dxa" w:w="4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 动火 / 20 临电 / 30 装修 / 40 有限空间 / 50 高处 / 60 吊装</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UNIT_STATUS</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单元状态</w:t>
            </w:r>
          </w:p>
        </w:tc>
        <w:tc>
          <w:tcPr>
            <w:tcW w:type="dxa" w:w="4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 空置 / 20 预定 / 30 签约 / 40 出租 / 50 退租</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RECEIVABLE_STATUS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应收单状态</w:t>
            </w:r>
          </w:p>
        </w:tc>
        <w:tc>
          <w:tcPr>
            <w:tcW w:type="dxa" w:w="4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 待开账 / 20 待收 / 30 部分收 / 40 已收 / 50 已豁免 / 60 已核销</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INVOICE_STATUS</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发票状态</w:t>
            </w:r>
          </w:p>
        </w:tc>
        <w:tc>
          <w:tcPr>
            <w:tcW w:type="dxa" w:w="4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 待申请 / 20 已申请 / 30 已开具 / 40 已邮寄 / 50 红冲</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DATA_SCOPE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数据范围</w:t>
            </w:r>
          </w:p>
        </w:tc>
        <w:tc>
          <w:tcPr>
            <w:tcW w:type="dxa" w:w="4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 全部数据 / 2 本园区 / 3 本部门 / 4 本部门及以下 / 5 仅本人</w:t>
            </w:r>
          </w:p>
        </w:tc>
      </w:tr>
    </w:tbl>
    <w:p>
      <w:pPr>
        <w:pStyle w:val="Heading2"/>
        <w:spacing w:after="140" w:before="220"/>
      </w:pPr>
      <w:r>
        <w:rPr>
          <w:rFonts w:ascii="Microsoft YaHei" w:cs="Microsoft YaHei" w:eastAsia="Microsoft YaHei" w:hAnsi="Microsoft YaHei"/>
          <w:b/>
          <w:bCs/>
          <w:color w:val="1F3864"/>
          <w:sz w:val="30"/>
          <w:szCs w:val="30"/>
        </w:rPr>
        <w:t xml:space="preserve">附 A.2  实体字段汇总（节选）</w:t>
      </w:r>
    </w:p>
    <w:p>
      <w:pPr>
        <w:spacing w:after="80" w:before="80" w:line="320"/>
        <w:jc w:val="both"/>
      </w:pPr>
      <w:r>
        <w:rPr>
          <w:rFonts w:ascii="Microsoft YaHei" w:cs="Microsoft YaHei" w:eastAsia="Microsoft YaHei" w:hAnsi="Microsoft YaHei"/>
          <w:b w:val="false"/>
          <w:bCs w:val="false"/>
          <w:sz w:val="21"/>
          <w:szCs w:val="21"/>
        </w:rPr>
        <w:t xml:space="preserve">以下列出 Phase 1 阶段最核心实体的关键字段。完整定义另以电子表格交付（《数据字典.xlsx》），与本附录同等效力，但若两者发生冲突，以电子表格为准。</w:t>
      </w:r>
    </w:p>
    <w:p>
      <w:pPr>
        <w:pStyle w:val="Heading3"/>
        <w:spacing w:after="100" w:before="180"/>
      </w:pPr>
      <w:r>
        <w:rPr>
          <w:rFonts w:ascii="Microsoft YaHei" w:cs="Microsoft YaHei" w:eastAsia="Microsoft YaHei" w:hAnsi="Microsoft YaHei"/>
          <w:b/>
          <w:bCs/>
          <w:color w:val="1F3864"/>
          <w:sz w:val="25"/>
          <w:szCs w:val="25"/>
        </w:rPr>
        <w:t xml:space="preserve">附 A.2.1  biz_tenant 租户</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06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字段</w:t>
            </w:r>
          </w:p>
        </w:tc>
        <w:tc>
          <w:tcPr>
            <w:tcW w:type="dxa" w:w="16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类型</w:t>
            </w:r>
          </w:p>
        </w:tc>
        <w:tc>
          <w:tcPr>
            <w:tcW w:type="dxa" w:w="11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必填</w:t>
            </w:r>
          </w:p>
        </w:tc>
        <w:tc>
          <w:tcPr>
            <w:tcW w:type="dxa" w:w="40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说明 / 校验</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tenant_code</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VARCHAR(40)</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租户编码，唯一索引，规则 JH-T-{YYMMDD}-{####}</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tenant_name</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VARCHAR(120)</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租户全称，最大 120 字符</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tenant_type</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INT</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对应 TENANT_TYPE 字典</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unified_code</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VARCHAR(40)</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统一社会信用代码，去重校验</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industry_l1</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VARCHAR(10)</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INDUSTRY_L1</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industry_l2</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VARCHAR(20)</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INDUSTRY_L2</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contact_name</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VARCHAR(40)</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联系人</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contact_phone</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VARCHAR(20)</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脱敏存储，对外展示 138****1234</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address</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VARCHAR(255)</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注册地址</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risk_level</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INT</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 低 / 2 中 / 3 高，由风控规则计算</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status</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INT</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 启用 / 20 停用 / 30 黑名单</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remark</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VARCHAR(500)</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备注</w:t>
            </w:r>
          </w:p>
        </w:tc>
      </w:tr>
    </w:tbl>
    <w:p>
      <w:pPr>
        <w:pStyle w:val="Heading3"/>
        <w:spacing w:after="100" w:before="180"/>
      </w:pPr>
      <w:r>
        <w:rPr>
          <w:rFonts w:ascii="Microsoft YaHei" w:cs="Microsoft YaHei" w:eastAsia="Microsoft YaHei" w:hAnsi="Microsoft YaHei"/>
          <w:b/>
          <w:bCs/>
          <w:color w:val="1F3864"/>
          <w:sz w:val="25"/>
          <w:szCs w:val="25"/>
        </w:rPr>
        <w:t xml:space="preserve">附 A.2.2  biz_contract 合同</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06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字段</w:t>
            </w:r>
          </w:p>
        </w:tc>
        <w:tc>
          <w:tcPr>
            <w:tcW w:type="dxa" w:w="16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类型</w:t>
            </w:r>
          </w:p>
        </w:tc>
        <w:tc>
          <w:tcPr>
            <w:tcW w:type="dxa" w:w="11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必填</w:t>
            </w:r>
          </w:p>
        </w:tc>
        <w:tc>
          <w:tcPr>
            <w:tcW w:type="dxa" w:w="40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说明 / 校验</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contract_no</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VARCHAR(40)</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合同编号 HT-{YYMMDD}-{####}，全局唯一</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contract_type</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INT</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CONTRACT_TYPE</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tenant_id</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BIGINT</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biz_tenant.id</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start_date</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DATE</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合同起始日</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end_date</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DATE</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合同结束日，必须 ≥ start_date + 30 天</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rent_amount</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BIGINT</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租金（分），含三位小数处理</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pay_period</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INT</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PAY_PERIOD</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deposit</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BIGINT</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保证金（分）</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discount</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DECIMAL(5,2)</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减免百分比，0–100</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status</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INT</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 草稿 / 20 提交 / 30 审批中 / 40 已生效 / 50 已到期 / 60 已终止</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signed_date</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DATE</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签订日期</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sign_no</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VARCHAR(64)</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电子签存证编号</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renew_from</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BIGINT</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续约自合同 id；用于历史链路追踪</w:t>
            </w:r>
          </w:p>
        </w:tc>
      </w:tr>
    </w:tbl>
    <w:p>
      <w:pPr>
        <w:pStyle w:val="Heading3"/>
        <w:spacing w:after="100" w:before="180"/>
      </w:pPr>
      <w:r>
        <w:rPr>
          <w:rFonts w:ascii="Microsoft YaHei" w:cs="Microsoft YaHei" w:eastAsia="Microsoft YaHei" w:hAnsi="Microsoft YaHei"/>
          <w:b/>
          <w:bCs/>
          <w:color w:val="1F3864"/>
          <w:sz w:val="25"/>
          <w:szCs w:val="25"/>
        </w:rPr>
        <w:t xml:space="preserve">附 A.2.3  biz_receivable 应收单</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06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字段</w:t>
            </w:r>
          </w:p>
        </w:tc>
        <w:tc>
          <w:tcPr>
            <w:tcW w:type="dxa" w:w="16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类型</w:t>
            </w:r>
          </w:p>
        </w:tc>
        <w:tc>
          <w:tcPr>
            <w:tcW w:type="dxa" w:w="11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必填</w:t>
            </w:r>
          </w:p>
        </w:tc>
        <w:tc>
          <w:tcPr>
            <w:tcW w:type="dxa" w:w="40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说明 / 校验</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receivable_no</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VARCHAR(40)</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应收单号，规则 AR-{YYMM}-{######}</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contract_id</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BIGINT</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对应合同</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period_start</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DATE</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费用归属期起</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period_end</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DATE</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费用归属期止</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fee_type</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INT</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10 租金 / 20 物业 / 30 水电 / 40 押金 / 50 滞纳金</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amount</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BIGINT</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应收金额（分）</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paid_amount</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BIGINT</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已收金额（分）</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waiver_amount</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BIGINT</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豁免金额（分）</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due_date</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DATE</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应收日期</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status</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INT</w:t>
            </w:r>
          </w:p>
        </w:tc>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Y</w:t>
            </w:r>
          </w:p>
        </w:tc>
        <w:tc>
          <w:tcPr>
            <w:tcW w:type="dxa" w:w="4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RECEIVABLE_STATUS</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aging_days</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INT</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N</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账龄天数，定时任务每日计算</w:t>
            </w:r>
          </w:p>
        </w:tc>
      </w:tr>
    </w:tbl>
    <w:p>
      <w:pPr>
        <w:pStyle w:val="Heading1"/>
        <w:pageBreakBefore/>
        <w:spacing w:after="200" w:before="240"/>
      </w:pPr>
      <w:r>
        <w:rPr>
          <w:rFonts w:ascii="Microsoft YaHei" w:cs="Microsoft YaHei" w:eastAsia="Microsoft YaHei" w:hAnsi="Microsoft YaHei"/>
          <w:b/>
          <w:bCs/>
          <w:color w:val="1F3864"/>
          <w:sz w:val="36"/>
          <w:szCs w:val="36"/>
        </w:rPr>
        <w:t xml:space="preserve">附录 B  缺陷分级、SLA 与运维移交清单</w:t>
      </w:r>
    </w:p>
    <w:p>
      <w:pPr>
        <w:pStyle w:val="Heading2"/>
        <w:spacing w:after="140" w:before="220"/>
      </w:pPr>
      <w:r>
        <w:rPr>
          <w:rFonts w:ascii="Microsoft YaHei" w:cs="Microsoft YaHei" w:eastAsia="Microsoft YaHei" w:hAnsi="Microsoft YaHei"/>
          <w:b/>
          <w:bCs/>
          <w:color w:val="1F3864"/>
          <w:sz w:val="30"/>
          <w:szCs w:val="30"/>
        </w:rPr>
        <w:t xml:space="preserve">附 B.1  缺陷分级速查表</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4960"/>
        <w:gridCol w:w="2800"/>
      </w:tblGrid>
      <w:tr>
        <w:trPr>
          <w:tblHeader/>
        </w:trPr>
        <w:tc>
          <w:tcPr>
            <w:tcW w:type="dxa" w:w="1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级别</w:t>
            </w:r>
          </w:p>
        </w:tc>
        <w:tc>
          <w:tcPr>
            <w:tcW w:type="dxa" w:w="49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典型场景</w:t>
            </w:r>
          </w:p>
        </w:tc>
        <w:tc>
          <w:tcPr>
            <w:tcW w:type="dxa" w:w="2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SLA 响应/修复</w:t>
            </w:r>
          </w:p>
        </w:tc>
      </w:tr>
      <w:tr>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P0</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系统宕机；核心流程阻断；数据丢失；安全漏洞</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1h / 24h</w:t>
            </w:r>
          </w:p>
        </w:tc>
      </w:tr>
      <w:tr>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P1</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核心功能错误且无变通方案</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4h / 3d</w:t>
            </w:r>
          </w:p>
        </w:tc>
      </w:tr>
      <w:tr>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P2</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重要功能错误但有变通方案，影响 ≥ 20% 用户</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8h / 7d</w:t>
            </w:r>
          </w:p>
        </w:tc>
      </w:tr>
      <w:tr>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P3</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次要功能或体验问题</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1 工作日 / 14d</w:t>
            </w:r>
          </w:p>
        </w:tc>
      </w:tr>
      <w:tr>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P4</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文案、UI 样式、文档错误</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3 工作日 / 30d</w:t>
            </w:r>
          </w:p>
        </w:tc>
      </w:tr>
    </w:tbl>
    <w:p>
      <w:pPr>
        <w:pStyle w:val="Heading2"/>
        <w:spacing w:after="140" w:before="220"/>
      </w:pPr>
      <w:r>
        <w:rPr>
          <w:rFonts w:ascii="Microsoft YaHei" w:cs="Microsoft YaHei" w:eastAsia="Microsoft YaHei" w:hAnsi="Microsoft YaHei"/>
          <w:b/>
          <w:bCs/>
          <w:color w:val="1F3864"/>
          <w:sz w:val="30"/>
          <w:szCs w:val="30"/>
        </w:rPr>
        <w:t xml:space="preserve">附 B.2  生产运维 SOP</w:t>
      </w:r>
    </w:p>
    <w:p>
      <w:pPr>
        <w:pStyle w:val="ListParagraph"/>
        <w:numPr>
          <w:ilvl w:val="0"/>
          <w:numId w:val="3"/>
        </w:numPr>
        <w:spacing w:after="40" w:before="40" w:line="300"/>
      </w:pPr>
      <w:r>
        <w:rPr>
          <w:rFonts w:ascii="Microsoft YaHei" w:cs="Microsoft YaHei" w:eastAsia="Microsoft YaHei" w:hAnsi="Microsoft YaHei"/>
          <w:sz w:val="21"/>
          <w:szCs w:val="21"/>
        </w:rPr>
        <w:t xml:space="preserve">值班机制：上线后前 90 天采用 7×24 值班；其后转为 5×8 + on-call。</w:t>
      </w:r>
    </w:p>
    <w:p>
      <w:pPr>
        <w:pStyle w:val="ListParagraph"/>
        <w:numPr>
          <w:ilvl w:val="0"/>
          <w:numId w:val="3"/>
        </w:numPr>
        <w:spacing w:after="40" w:before="40" w:line="300"/>
      </w:pPr>
      <w:r>
        <w:rPr>
          <w:rFonts w:ascii="Microsoft YaHei" w:cs="Microsoft YaHei" w:eastAsia="Microsoft YaHei" w:hAnsi="Microsoft YaHei"/>
          <w:sz w:val="21"/>
          <w:szCs w:val="21"/>
        </w:rPr>
        <w:t xml:space="preserve">监控看板：业务监控、应用监控、基础设施监控三级看板分层展示。</w:t>
      </w:r>
    </w:p>
    <w:p>
      <w:pPr>
        <w:pStyle w:val="ListParagraph"/>
        <w:numPr>
          <w:ilvl w:val="0"/>
          <w:numId w:val="3"/>
        </w:numPr>
        <w:spacing w:after="40" w:before="40" w:line="300"/>
      </w:pPr>
      <w:r>
        <w:rPr>
          <w:rFonts w:ascii="Microsoft YaHei" w:cs="Microsoft YaHei" w:eastAsia="Microsoft YaHei" w:hAnsi="Microsoft YaHei"/>
          <w:sz w:val="21"/>
          <w:szCs w:val="21"/>
        </w:rPr>
        <w:t xml:space="preserve">告警分级：Info / Warning / Error / Critical；Critical 自动电话呼叫值班人。</w:t>
      </w:r>
    </w:p>
    <w:p>
      <w:pPr>
        <w:pStyle w:val="ListParagraph"/>
        <w:numPr>
          <w:ilvl w:val="0"/>
          <w:numId w:val="3"/>
        </w:numPr>
        <w:spacing w:after="40" w:before="40" w:line="300"/>
      </w:pPr>
      <w:r>
        <w:rPr>
          <w:rFonts w:ascii="Microsoft YaHei" w:cs="Microsoft YaHei" w:eastAsia="Microsoft YaHei" w:hAnsi="Microsoft YaHei"/>
          <w:sz w:val="21"/>
          <w:szCs w:val="21"/>
        </w:rPr>
        <w:t xml:space="preserve">变更窗口：常规变更仅在每周二、周四 22:00–02:00；周末禁止变更。</w:t>
      </w:r>
    </w:p>
    <w:p>
      <w:pPr>
        <w:pStyle w:val="ListParagraph"/>
        <w:numPr>
          <w:ilvl w:val="0"/>
          <w:numId w:val="3"/>
        </w:numPr>
        <w:spacing w:after="40" w:before="40" w:line="300"/>
      </w:pPr>
      <w:r>
        <w:rPr>
          <w:rFonts w:ascii="Microsoft YaHei" w:cs="Microsoft YaHei" w:eastAsia="Microsoft YaHei" w:hAnsi="Microsoft YaHei"/>
          <w:sz w:val="21"/>
          <w:szCs w:val="21"/>
        </w:rPr>
        <w:t xml:space="preserve">数据备份：全量备份每日凌晨 1 次，增量备份每 4 小时 1 次；保留 ≥ 30 天。</w:t>
      </w:r>
    </w:p>
    <w:p>
      <w:pPr>
        <w:pStyle w:val="ListParagraph"/>
        <w:numPr>
          <w:ilvl w:val="0"/>
          <w:numId w:val="3"/>
        </w:numPr>
        <w:spacing w:after="40" w:before="40" w:line="300"/>
      </w:pPr>
      <w:r>
        <w:rPr>
          <w:rFonts w:ascii="Microsoft YaHei" w:cs="Microsoft YaHei" w:eastAsia="Microsoft YaHei" w:hAnsi="Microsoft YaHei"/>
          <w:sz w:val="21"/>
          <w:szCs w:val="21"/>
        </w:rPr>
        <w:t xml:space="preserve">灾备演练：每季度 1 次完整切换演练；RTO ≤ 4h，RPO ≤ 15min。</w:t>
      </w:r>
    </w:p>
    <w:p>
      <w:pPr>
        <w:pStyle w:val="ListParagraph"/>
        <w:numPr>
          <w:ilvl w:val="0"/>
          <w:numId w:val="3"/>
        </w:numPr>
        <w:spacing w:after="40" w:before="40" w:line="300"/>
      </w:pPr>
      <w:r>
        <w:rPr>
          <w:rFonts w:ascii="Microsoft YaHei" w:cs="Microsoft YaHei" w:eastAsia="Microsoft YaHei" w:hAnsi="Microsoft YaHei"/>
          <w:sz w:val="21"/>
          <w:szCs w:val="21"/>
        </w:rPr>
        <w:t xml:space="preserve">Postmortem：所有 P0/P1 事件 24 小时内出具复盘报告；进入知识库。</w:t>
      </w:r>
    </w:p>
    <w:p>
      <w:pPr>
        <w:pStyle w:val="Heading2"/>
        <w:spacing w:after="140" w:before="220"/>
      </w:pPr>
      <w:r>
        <w:rPr>
          <w:rFonts w:ascii="Microsoft YaHei" w:cs="Microsoft YaHei" w:eastAsia="Microsoft YaHei" w:hAnsi="Microsoft YaHei"/>
          <w:b/>
          <w:bCs/>
          <w:color w:val="1F3864"/>
          <w:sz w:val="30"/>
          <w:szCs w:val="30"/>
        </w:rPr>
        <w:t xml:space="preserve">附 B.3  运维移交清单（30 项必交）</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900"/>
        <w:gridCol w:w="7060"/>
      </w:tblGrid>
      <w:tr>
        <w:trPr>
          <w:tblHeader/>
        </w:trPr>
        <w:tc>
          <w:tcPr>
            <w:tcW w:type="dxa" w:w="19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类别</w:t>
            </w:r>
          </w:p>
        </w:tc>
        <w:tc>
          <w:tcPr>
            <w:tcW w:type="dxa" w:w="70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交付物</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架构</w:t>
            </w:r>
          </w:p>
        </w:tc>
        <w:tc>
          <w:tcPr>
            <w:tcW w:type="dxa" w:w="7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系统架构图、网络拓扑图、数据流图、机房/云资源清单</w:t>
            </w:r>
          </w:p>
        </w:tc>
      </w:tr>
      <w:tr>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源代码</w:t>
            </w:r>
          </w:p>
        </w:tc>
        <w:tc>
          <w:tcPr>
            <w:tcW w:type="dxa" w:w="7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全部代码仓库 + 分支策略说明 + 构建/部署文档</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数据库</w:t>
            </w:r>
          </w:p>
        </w:tc>
        <w:tc>
          <w:tcPr>
            <w:tcW w:type="dxa" w:w="7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DDL 脚本 + 数据字典 + ER 图 + 索引说明 + 备份/恢复脚本</w:t>
            </w:r>
          </w:p>
        </w:tc>
      </w:tr>
      <w:tr>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运维脚本</w:t>
            </w:r>
          </w:p>
        </w:tc>
        <w:tc>
          <w:tcPr>
            <w:tcW w:type="dxa" w:w="7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环境部署脚本、配置模板、CI/CD 流水线、回滚预案</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监控告警</w:t>
            </w:r>
          </w:p>
        </w:tc>
        <w:tc>
          <w:tcPr>
            <w:tcW w:type="dxa" w:w="7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监控指标清单、告警规则配置、告警接收人矩阵</w:t>
            </w:r>
          </w:p>
        </w:tc>
      </w:tr>
      <w:tr>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接口文档</w:t>
            </w:r>
          </w:p>
        </w:tc>
        <w:tc>
          <w:tcPr>
            <w:tcW w:type="dxa" w:w="7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OpenAPI 3.0 文件、第三方接口对接文档、消息主题清单</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运维手册</w:t>
            </w:r>
          </w:p>
        </w:tc>
        <w:tc>
          <w:tcPr>
            <w:tcW w:type="dxa" w:w="7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Runbook（含 20+ 故障场景处置 SOP）</w:t>
            </w:r>
          </w:p>
        </w:tc>
      </w:tr>
      <w:tr>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用户文档</w:t>
            </w:r>
          </w:p>
        </w:tc>
        <w:tc>
          <w:tcPr>
            <w:tcW w:type="dxa" w:w="7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管理员手册、业务用户手册、移动端使用指南</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培训资料</w:t>
            </w:r>
          </w:p>
        </w:tc>
        <w:tc>
          <w:tcPr>
            <w:tcW w:type="dxa" w:w="7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培训 PPT、培训录像、考试题库</w:t>
            </w:r>
          </w:p>
        </w:tc>
      </w:tr>
      <w:tr>
        <w:tc>
          <w:tcPr>
            <w:tcW w:type="dxa" w:w="1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合规文档</w:t>
            </w:r>
          </w:p>
        </w:tc>
        <w:tc>
          <w:tcPr>
            <w:tcW w:type="dxa" w:w="7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等保备案材料、安全测评报告、漏洞修复记录</w:t>
            </w:r>
          </w:p>
        </w:tc>
      </w:tr>
    </w:tbl>
    <w:p>
      <w:pPr>
        <w:pStyle w:val="Heading1"/>
        <w:pageBreakBefore/>
        <w:spacing w:after="200" w:before="240"/>
      </w:pPr>
      <w:r>
        <w:rPr>
          <w:rFonts w:ascii="Microsoft YaHei" w:cs="Microsoft YaHei" w:eastAsia="Microsoft YaHei" w:hAnsi="Microsoft YaHei"/>
          <w:b/>
          <w:bCs/>
          <w:color w:val="1F3864"/>
          <w:sz w:val="36"/>
          <w:szCs w:val="36"/>
        </w:rPr>
        <w:t xml:space="preserve">附录 C  上线前 30 天 + 上线后 90 天行动清单</w:t>
      </w:r>
    </w:p>
    <w:p>
      <w:pPr>
        <w:spacing w:after="80" w:before="80" w:line="320"/>
        <w:jc w:val="both"/>
      </w:pPr>
      <w:r>
        <w:rPr>
          <w:rFonts w:ascii="Microsoft YaHei" w:cs="Microsoft YaHei" w:eastAsia="Microsoft YaHei" w:hAnsi="Microsoft YaHei"/>
          <w:b w:val="false"/>
          <w:bCs w:val="false"/>
          <w:sz w:val="21"/>
          <w:szCs w:val="21"/>
        </w:rPr>
        <w:t xml:space="preserve">本附录是项目落地的「最后一公里」检查表，每个动作必须落实到具体责任人与时间节点；甲方 PMO 与厂商 PM 共同维护，每周复盘。</w:t>
      </w:r>
    </w:p>
    <w:p>
      <w:pPr>
        <w:pStyle w:val="Heading2"/>
        <w:spacing w:after="140" w:before="220"/>
      </w:pPr>
      <w:r>
        <w:rPr>
          <w:rFonts w:ascii="Microsoft YaHei" w:cs="Microsoft YaHei" w:eastAsia="Microsoft YaHei" w:hAnsi="Microsoft YaHei"/>
          <w:b/>
          <w:bCs/>
          <w:color w:val="1F3864"/>
          <w:sz w:val="30"/>
          <w:szCs w:val="30"/>
        </w:rPr>
        <w:t xml:space="preserve">附 C.1  上线前 30 天（T-30 → T-0）</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100"/>
        <w:gridCol w:w="5160"/>
        <w:gridCol w:w="1500"/>
        <w:gridCol w:w="1200"/>
      </w:tblGrid>
      <w:tr>
        <w:trPr>
          <w:tblHeader/>
        </w:trPr>
        <w:tc>
          <w:tcPr>
            <w:tcW w:type="dxa" w:w="11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周次</w:t>
            </w:r>
          </w:p>
        </w:tc>
        <w:tc>
          <w:tcPr>
            <w:tcW w:type="dxa" w:w="51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动作</w:t>
            </w:r>
          </w:p>
        </w:tc>
        <w:tc>
          <w:tcPr>
            <w:tcW w:type="dxa" w:w="15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责任人</w:t>
            </w:r>
          </w:p>
        </w:tc>
        <w:tc>
          <w:tcPr>
            <w:tcW w:type="dxa" w:w="1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验证标准</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T-30</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冻结需求 V1.0；进入需求冻结期，仅接受 P0/P1 变更</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PMO</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需求基线签字</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T-28</w:t>
            </w:r>
          </w:p>
        </w:tc>
        <w:tc>
          <w:tcPr>
            <w:tcW w:type="dxa" w:w="5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完成全量 UAT 用例评审；UAT 用户清单确认</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测试 / 业务</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用例库交付</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T-25</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性能测试报告 V1 提交；不达标项启动整改</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测试 / 架构</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性能基线达成 ≥ 80%</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T-21</w:t>
            </w:r>
          </w:p>
        </w:tc>
        <w:tc>
          <w:tcPr>
            <w:tcW w:type="dxa" w:w="5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安全测试报告提交；中高危漏洞修复闭环</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安全 / 厂商</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无中高危</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T-18</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UAT 第 1 轮开始；缺陷登记并按 SLA 修复</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业务用户</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缺陷修复率 ≥ 80%</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T-14</w:t>
            </w:r>
          </w:p>
        </w:tc>
        <w:tc>
          <w:tcPr>
            <w:tcW w:type="dxa" w:w="5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UAT 第 2 轮 + 培训第 1 轮</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业务 / 培训</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培训签到完整</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T-10</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数据迁移演练（脱敏库）</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DBA / 厂商</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迁移成功率 ≥ 99%</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T-7</w:t>
            </w:r>
          </w:p>
        </w:tc>
        <w:tc>
          <w:tcPr>
            <w:tcW w:type="dxa" w:w="5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UAT 验收；P0/P1 缺陷归零</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PMO</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验收报告签字</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T-5</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灰度发布预案演练；回滚演练</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运维 / 厂商</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演练通过</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T-3</w:t>
            </w:r>
          </w:p>
        </w:tc>
        <w:tc>
          <w:tcPr>
            <w:tcW w:type="dxa" w:w="5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正式数据迁移；试运行通知发布</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DBA</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数据校验全部通过</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T-2</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上线评审会 (CAB)</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PMO / 技术委</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通过上线决议</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T-1</w:t>
            </w:r>
          </w:p>
        </w:tc>
        <w:tc>
          <w:tcPr>
            <w:tcW w:type="dxa" w:w="5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Freeze 全部变更；待发布镜像与脚本就位</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运维</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变更冻结确认</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T-0</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灰度上线 → 全量上线</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运维 / 厂商</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上线后 24h 无 P0</w:t>
            </w:r>
          </w:p>
        </w:tc>
      </w:tr>
    </w:tbl>
    <w:p>
      <w:pPr>
        <w:pStyle w:val="Heading2"/>
        <w:spacing w:after="140" w:before="220"/>
      </w:pPr>
      <w:r>
        <w:rPr>
          <w:rFonts w:ascii="Microsoft YaHei" w:cs="Microsoft YaHei" w:eastAsia="Microsoft YaHei" w:hAnsi="Microsoft YaHei"/>
          <w:b/>
          <w:bCs/>
          <w:color w:val="1F3864"/>
          <w:sz w:val="30"/>
          <w:szCs w:val="30"/>
        </w:rPr>
        <w:t xml:space="preserve">附 C.2  上线后 90 天（T+0 → T+90）</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100"/>
        <w:gridCol w:w="5160"/>
        <w:gridCol w:w="1500"/>
        <w:gridCol w:w="1200"/>
      </w:tblGrid>
      <w:tr>
        <w:trPr>
          <w:tblHeader/>
        </w:trPr>
        <w:tc>
          <w:tcPr>
            <w:tcW w:type="dxa" w:w="11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节点</w:t>
            </w:r>
          </w:p>
        </w:tc>
        <w:tc>
          <w:tcPr>
            <w:tcW w:type="dxa" w:w="51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动作</w:t>
            </w:r>
          </w:p>
        </w:tc>
        <w:tc>
          <w:tcPr>
            <w:tcW w:type="dxa" w:w="15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责任人</w:t>
            </w:r>
          </w:p>
        </w:tc>
        <w:tc>
          <w:tcPr>
            <w:tcW w:type="dxa" w:w="1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验证标准</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T+1</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24h 紧密观察期；7×24 驻场值班</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厂商 / 运维</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P0=0</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T+3</w:t>
            </w:r>
          </w:p>
        </w:tc>
        <w:tc>
          <w:tcPr>
            <w:tcW w:type="dxa" w:w="5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首次上线日报（连续 7 天）</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PMO</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无未结 P1</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T+7</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上线第 1 周复盘；调整运维 SOP</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PMO</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复盘报告</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T+14</w:t>
            </w:r>
          </w:p>
        </w:tc>
        <w:tc>
          <w:tcPr>
            <w:tcW w:type="dxa" w:w="5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用户满意度调研 V1（≥ 80% 受访)</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PMO</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满意度 ≥ 75%</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T+21</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数据质量审计：合同/应收/工单完整性检查</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数据治理</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异常 &lt; 1%</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T+30</w:t>
            </w:r>
          </w:p>
        </w:tc>
        <w:tc>
          <w:tcPr>
            <w:tcW w:type="dxa" w:w="5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上线 1 月稳定运行报告；P0/P1 全部归零</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PMO / 厂商</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可用率 ≥ 99.5%</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T+45</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首次故障演练（容灾切换）</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运维</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RTO/RPO 达标</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T+60</w:t>
            </w:r>
          </w:p>
        </w:tc>
        <w:tc>
          <w:tcPr>
            <w:tcW w:type="dxa" w:w="5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用户满意度调研 V2 + 二期需求池征集</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PMO</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二期需求清单</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T+75</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运维移交评审；驻场人员逐步撤离</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运维 / 厂商</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运维 SOP 自洽运行 ≥ 2 周</w:t>
            </w:r>
          </w:p>
        </w:tc>
      </w:tr>
      <w:tr>
        <w:tc>
          <w:tcPr>
            <w:tcW w:type="dxa" w:w="1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T+90</w:t>
            </w:r>
          </w:p>
        </w:tc>
        <w:tc>
          <w:tcPr>
            <w:tcW w:type="dxa" w:w="5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一期收尾会 + 二期启动建议</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PMO</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总结报告 + 二期立项</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1F3864" w:sz="12"/>
              <w:bottom w:val="single" w:color="1F3864" w:sz="12"/>
              <w:right w:val="single" w:color="1F3864" w:sz="12"/>
            </w:tcBorders>
            <w:shd w:fill="FFF2CC" w:val="clear"/>
            <w:tcMar>
              <w:top w:type="dxa" w:w="120"/>
              <w:left w:type="dxa" w:w="160"/>
              <w:bottom w:type="dxa" w:w="120"/>
              <w:right w:type="dxa" w:w="160"/>
            </w:tcMar>
          </w:tcPr>
          <w:p>
            <w:r>
              <w:rPr>
                <w:rFonts w:ascii="Microsoft YaHei" w:cs="Microsoft YaHei" w:eastAsia="Microsoft YaHei" w:hAnsi="Microsoft YaHei"/>
                <w:b/>
                <w:bCs/>
                <w:color w:val="C00000"/>
                <w:sz w:val="22"/>
                <w:szCs w:val="22"/>
              </w:rPr>
              <w:t xml:space="preserve">上线红线</w:t>
            </w:r>
          </w:p>
          <w:p>
            <w:r>
              <w:rPr>
                <w:rFonts w:ascii="Microsoft YaHei" w:cs="Microsoft YaHei" w:eastAsia="Microsoft YaHei" w:hAnsi="Microsoft YaHei"/>
                <w:sz w:val="21"/>
                <w:szCs w:val="21"/>
              </w:rPr>
              <w:t xml:space="preserve">出现以下任一情形必须暂缓上线：1) 性能基线未达 80%；2) 存在中高危安全漏洞；3) UAT 关键流程未通过；4) 数据迁移成功率 &lt; 99%；5) 回滚预案未演练通过；6) CAB 未一致通过。</w:t>
            </w:r>
          </w:p>
        </w:tc>
      </w:tr>
    </w:tbl>
    <w:p>
      <w:pPr>
        <w:pStyle w:val="Heading1"/>
        <w:pageBreakBefore/>
        <w:spacing w:after="200" w:before="240"/>
      </w:pPr>
      <w:r>
        <w:rPr>
          <w:rFonts w:ascii="Microsoft YaHei" w:cs="Microsoft YaHei" w:eastAsia="Microsoft YaHei" w:hAnsi="Microsoft YaHei"/>
          <w:b/>
          <w:bCs/>
          <w:color w:val="1F3864"/>
          <w:sz w:val="36"/>
          <w:szCs w:val="36"/>
        </w:rPr>
        <w:t xml:space="preserve">附录 D  文档版本控制与签字页</w:t>
      </w:r>
    </w:p>
    <w:p>
      <w:pPr>
        <w:pStyle w:val="Heading2"/>
        <w:spacing w:after="140" w:before="220"/>
      </w:pPr>
      <w:r>
        <w:rPr>
          <w:rFonts w:ascii="Microsoft YaHei" w:cs="Microsoft YaHei" w:eastAsia="Microsoft YaHei" w:hAnsi="Microsoft YaHei"/>
          <w:b/>
          <w:bCs/>
          <w:color w:val="1F3864"/>
          <w:sz w:val="30"/>
          <w:szCs w:val="30"/>
        </w:rPr>
        <w:t xml:space="preserve">附 D.1  版本历史</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760"/>
        <w:gridCol w:w="1200"/>
      </w:tblGrid>
      <w:tr>
        <w:trPr>
          <w:tblHeader/>
        </w:trPr>
        <w:tc>
          <w:tcPr>
            <w:tcW w:type="dxa" w:w="1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版本</w:t>
            </w:r>
          </w:p>
        </w:tc>
        <w:tc>
          <w:tcPr>
            <w:tcW w:type="dxa" w:w="17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日期</w:t>
            </w:r>
          </w:p>
        </w:tc>
        <w:tc>
          <w:tcPr>
            <w:tcW w:type="dxa" w:w="47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主要变更</w:t>
            </w:r>
          </w:p>
        </w:tc>
        <w:tc>
          <w:tcPr>
            <w:tcW w:type="dxa" w:w="1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编制 / 审核</w:t>
            </w:r>
          </w:p>
        </w:tc>
      </w:tr>
      <w:t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V0.1</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2026-04</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建议稿初稿（来源：园区运营管理团队）</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运营/PMO</w:t>
            </w:r>
          </w:p>
        </w:tc>
      </w:tr>
      <w:tr>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V1.0</w:t>
            </w:r>
          </w:p>
        </w:tc>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2026-05</w:t>
            </w:r>
          </w:p>
        </w:tc>
        <w:tc>
          <w:tcPr>
            <w:tcW w:type="dxa" w:w="47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六大专家审核 + 任务书重构 + AI Prompt + 附录补齐</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Claude / PMO</w:t>
            </w:r>
          </w:p>
        </w:tc>
      </w:tr>
      <w:t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V1.1（计划）</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招标返修后形成正式版</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PMO / 法务</w:t>
            </w:r>
          </w:p>
        </w:tc>
      </w:tr>
    </w:tbl>
    <w:p>
      <w:pPr>
        <w:pStyle w:val="Heading2"/>
        <w:spacing w:after="140" w:before="220"/>
      </w:pPr>
      <w:r>
        <w:rPr>
          <w:rFonts w:ascii="Microsoft YaHei" w:cs="Microsoft YaHei" w:eastAsia="Microsoft YaHei" w:hAnsi="Microsoft YaHei"/>
          <w:b/>
          <w:bCs/>
          <w:color w:val="1F3864"/>
          <w:sz w:val="30"/>
          <w:szCs w:val="30"/>
        </w:rPr>
        <w:t xml:space="preserve">附 D.2  签字页</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3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角色</w:t>
            </w:r>
          </w:p>
        </w:tc>
        <w:tc>
          <w:tcPr>
            <w:tcW w:type="dxa" w:w="2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姓名</w:t>
            </w:r>
          </w:p>
        </w:tc>
        <w:tc>
          <w:tcPr>
            <w:tcW w:type="dxa" w:w="436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vAlign w:val="center"/>
          </w:tcPr>
          <w:p>
            <w:pPr>
              <w:jc w:val="center"/>
            </w:pPr>
            <w:r>
              <w:rPr>
                <w:rFonts w:ascii="Microsoft YaHei" w:cs="Microsoft YaHei" w:eastAsia="Microsoft YaHei" w:hAnsi="Microsoft YaHei"/>
                <w:b/>
                <w:bCs/>
                <w:color w:val="FFFFFF"/>
                <w:sz w:val="20"/>
                <w:szCs w:val="20"/>
              </w:rPr>
              <w:t xml:space="preserve">签字 / 日期</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甲方 项目总负责人</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w:r>
          </w:p>
        </w:tc>
        <w:tc>
          <w:tcPr>
            <w:tcW w:type="dxa" w:w="4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甲方 PMO 负责人</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w:r>
          </w:p>
        </w:tc>
        <w:tc>
          <w:tcPr>
            <w:tcW w:type="dxa" w:w="4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甲方 信息化负责人</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w:r>
          </w:p>
        </w:tc>
        <w:tc>
          <w:tcPr>
            <w:tcW w:type="dxa" w:w="4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甲方 业务一线代表</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w:r>
          </w:p>
        </w:tc>
        <w:tc>
          <w:tcPr>
            <w:tcW w:type="dxa" w:w="4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乙方 项目经理</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w:r>
          </w:p>
        </w:tc>
        <w:tc>
          <w:tcPr>
            <w:tcW w:type="dxa" w:w="4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乙方 技术负责人</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w:r>
          </w:p>
        </w:tc>
        <w:tc>
          <w:tcPr>
            <w:tcW w:type="dxa" w:w="4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乙方 测试负责人</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w:r>
          </w:p>
        </w:tc>
        <w:tc>
          <w:tcPr>
            <w:tcW w:type="dxa" w:w="4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bCs/>
                <w:sz w:val="19"/>
                <w:szCs w:val="19"/>
              </w:rPr>
              <w:t xml:space="preserve">监理 / 第三方</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w:r>
          </w:p>
        </w:tc>
        <w:tc>
          <w:tcPr>
            <w:tcW w:type="dxa" w:w="43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jc w:val="left"/>
            </w:pPr>
            <w:r>
              <w:rPr>
                <w:rFonts w:ascii="Microsoft YaHei" w:cs="Microsoft YaHei" w:eastAsia="Microsoft YaHei" w:hAnsi="Microsoft YaHei"/>
                <w:b w:val="false"/>
                <w:bCs w:val="false"/>
                <w:sz w:val="19"/>
                <w:szCs w:val="19"/>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1F3864" w:sz="12"/>
              <w:bottom w:val="single" w:color="1F3864" w:sz="12"/>
              <w:right w:val="single" w:color="1F3864" w:sz="12"/>
            </w:tcBorders>
            <w:shd w:fill="FFF2CC" w:val="clear"/>
            <w:tcMar>
              <w:top w:type="dxa" w:w="120"/>
              <w:left w:type="dxa" w:w="160"/>
              <w:bottom w:type="dxa" w:w="120"/>
              <w:right w:type="dxa" w:w="160"/>
            </w:tcMar>
          </w:tcPr>
          <w:p>
            <w:r>
              <w:rPr>
                <w:rFonts w:ascii="Microsoft YaHei" w:cs="Microsoft YaHei" w:eastAsia="Microsoft YaHei" w:hAnsi="Microsoft YaHei"/>
                <w:b/>
                <w:bCs/>
                <w:color w:val="C00000"/>
                <w:sz w:val="22"/>
                <w:szCs w:val="22"/>
              </w:rPr>
              <w:t xml:space="preserve">📎 全文版本</w:t>
            </w:r>
          </w:p>
          <w:p>
            <w:r>
              <w:rPr>
                <w:rFonts w:ascii="Microsoft YaHei" w:cs="Microsoft YaHei" w:eastAsia="Microsoft YaHei" w:hAnsi="Microsoft YaHei"/>
                <w:sz w:val="21"/>
                <w:szCs w:val="21"/>
              </w:rPr>
              <w:t xml:space="preserve">本任务书 V1.0 与 V0.1（建议稿）配套使用：V0.1 提供愿景与方法论，V1.0 提供可执行细节。若两版冲突，以 V1.0 为准；如 V1.0 未涉及，回退至 V0.1。</w:t>
            </w:r>
          </w:p>
        </w:tc>
      </w:tr>
    </w:tbl>
    <w:p>
      <w:pPr>
        <w:spacing w:after="80" w:before="80" w:line="320"/>
        <w:jc w:val="center"/>
      </w:pPr>
      <w:r>
        <w:rPr>
          <w:rFonts w:ascii="Microsoft YaHei" w:cs="Microsoft YaHei" w:eastAsia="Microsoft YaHei" w:hAnsi="Microsoft YaHei"/>
          <w:b/>
          <w:bCs/>
          <w:sz w:val="21"/>
          <w:szCs w:val="21"/>
        </w:rPr>
        <w:t xml:space="preserve">—— 全文完 ——</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595959"/>
        <w:sz w:val="18"/>
        <w:szCs w:val="18"/>
      </w:rPr>
      <w:t xml:space="preserve">— 第 </w:t>
    </w:r>
    <w:r>
      <w:rPr>
        <w:rFonts w:ascii="Microsoft YaHei" w:cs="Microsoft YaHei" w:eastAsia="Microsoft YaHei" w:hAnsi="Microsoft YaHei"/>
        <w:color w:val="595959"/>
        <w:sz w:val="18"/>
        <w:szCs w:val="18"/>
      </w:rPr>
      <w:fldChar w:fldCharType="begin"/>
      <w:instrText xml:space="preserve">PAGE</w:instrText>
      <w:fldChar w:fldCharType="separate"/>
      <w:fldChar w:fldCharType="end"/>
    </w:r>
    <w:r>
      <w:rPr>
        <w:rFonts w:ascii="Microsoft YaHei" w:cs="Microsoft YaHei" w:eastAsia="Microsoft YaHei" w:hAnsi="Microsoft YaHei"/>
        <w:color w:val="595959"/>
        <w:sz w:val="18"/>
        <w:szCs w:val="18"/>
      </w:rPr>
      <w:t xml:space="preserve"> 页 / 共 </w:t>
    </w:r>
    <w:r>
      <w:rPr>
        <w:rFonts w:ascii="Microsoft YaHei" w:cs="Microsoft YaHei" w:eastAsia="Microsoft YaHei" w:hAnsi="Microsoft YaHei"/>
        <w:color w:val="595959"/>
        <w:sz w:val="18"/>
        <w:szCs w:val="18"/>
      </w:rPr>
      <w:fldChar w:fldCharType="begin"/>
      <w:instrText xml:space="preserve">NUMPAGES</w:instrText>
      <w:fldChar w:fldCharType="separate"/>
      <w:fldChar w:fldCharType="end"/>
    </w:r>
    <w:r>
      <w:rPr>
        <w:rFonts w:ascii="Microsoft YaHei" w:cs="Microsoft YaHei" w:eastAsia="Microsoft YaHei" w:hAnsi="Microsoft YaHei"/>
        <w:color w:val="595959"/>
        <w:sz w:val="18"/>
        <w:szCs w:val="18"/>
      </w:rPr>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pBdr>
      <w:jc w:val="right"/>
    </w:pPr>
    <w:r>
      <w:rPr>
        <w:rFonts w:ascii="Microsoft YaHei" w:cs="Microsoft YaHei" w:eastAsia="Microsoft YaHei" w:hAnsi="Microsoft YaHei"/>
        <w:i/>
        <w:iCs/>
        <w:color w:val="595959"/>
        <w:sz w:val="18"/>
        <w:szCs w:val="18"/>
      </w:rPr>
      <w:t xml:space="preserve">金湖科创产业园智慧园区管理系统 — 开发任务书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1"/>
        <w:szCs w:val="21"/>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Microsoft YaHei" w:cs="Microsoft YaHei" w:eastAsia="Microsoft YaHei" w:hAnsi="Microsoft YaHei"/>
      <w:b/>
      <w:bCs/>
      <w:color w:val="1F3864"/>
      <w:sz w:val="36"/>
      <w:szCs w:val="36"/>
    </w:rPr>
  </w:style>
  <w:style w:type="paragraph" w:styleId="Heading2">
    <w:name w:val="Heading 2"/>
    <w:basedOn w:val="Normal"/>
    <w:next w:val="Normal"/>
    <w:qFormat/>
    <w:pPr>
      <w:spacing w:after="140" w:before="220"/>
      <w:outlineLvl w:val="1"/>
    </w:pPr>
    <w:rPr>
      <w:rFonts w:ascii="Microsoft YaHei" w:cs="Microsoft YaHei" w:eastAsia="Microsoft YaHei" w:hAnsi="Microsoft YaHei"/>
      <w:b/>
      <w:bCs/>
      <w:color w:val="1F3864"/>
      <w:sz w:val="30"/>
      <w:szCs w:val="30"/>
    </w:rPr>
  </w:style>
  <w:style w:type="paragraph" w:styleId="Heading3">
    <w:name w:val="Heading 3"/>
    <w:basedOn w:val="Normal"/>
    <w:next w:val="Normal"/>
    <w:qFormat/>
    <w:pPr>
      <w:spacing w:after="100" w:before="180"/>
      <w:outlineLvl w:val="2"/>
    </w:pPr>
    <w:rPr>
      <w:rFonts w:ascii="Microsoft YaHei" w:cs="Microsoft YaHei" w:eastAsia="Microsoft YaHei" w:hAnsi="Microsoft YaHei"/>
      <w:b/>
      <w:bCs/>
      <w:color w:val="1F3864"/>
      <w:sz w:val="25"/>
      <w:szCs w:val="25"/>
    </w:rPr>
  </w:style>
  <w:style w:type="paragraph" w:styleId="Heading4">
    <w:name w:val="Heading 4"/>
    <w:basedOn w:val="Normal"/>
    <w:next w:val="Normal"/>
    <w:qFormat/>
    <w:pPr>
      <w:spacing w:after="80" w:before="140"/>
      <w:outlineLvl w:val="3"/>
    </w:pPr>
    <w:rPr>
      <w:rFonts w:ascii="Microsoft YaHei" w:cs="Microsoft YaHei" w:eastAsia="Microsoft YaHei" w:hAnsi="Microsoft YaHe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金湖科创产业园智慧园区管理系统 — 开发任务书 V1.0</dc:title>
  <dc:creator>金凤凰控股集团 PMO</dc:creator>
  <dc:description>面向软件公司与 AI 编码平台的可执行开发任务书</dc:description>
  <cp:lastModifiedBy>Un-named</cp:lastModifiedBy>
  <cp:revision>1</cp:revision>
  <dcterms:created xsi:type="dcterms:W3CDTF">2026-05-11T18:22:09.468Z</dcterms:created>
  <dcterms:modified xsi:type="dcterms:W3CDTF">2026-05-11T18:22:09.469Z</dcterms:modified>
</cp:coreProperties>
</file>

<file path=docProps/custom.xml><?xml version="1.0" encoding="utf-8"?>
<Properties xmlns="http://schemas.openxmlformats.org/officeDocument/2006/custom-properties" xmlns:vt="http://schemas.openxmlformats.org/officeDocument/2006/docPropsVTypes"/>
</file>