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Heiti SC" w:hAnsi="Heiti SC" w:eastAsia="Heiti SC"/>
          <w:b/>
          <w:color w:val="0B5D3B"/>
          <w:sz w:val="24"/>
        </w:rPr>
        <w:t>金 特 夫  KING TURF</w:t>
      </w:r>
    </w:p>
    <w:p>
      <w:pPr>
        <w:pStyle w:val="Title"/>
        <w:jc w:val="center"/>
      </w:pPr>
      <w:r>
        <w:t>人造草坪项目技术需求确认书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384"/>
        <w:gridCol w:w="1440"/>
        <w:gridCol w:w="3384"/>
      </w:tblGrid>
      <w:tr>
        <w:trPr>
          <w:tblHeader w:val="true"/>
        </w:trP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文件编号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KT-TEC-F01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版本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V1.0</w:t>
            </w:r>
          </w:p>
        </w:tc>
      </w:tr>
      <w:t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生效日期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〔填写〕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受控状态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受控模板</w:t>
            </w:r>
          </w:p>
        </w:tc>
      </w:tr>
    </w:tbl>
    <w:p/>
    <w:p>
      <w:pPr>
        <w:pStyle w:val="Heading1"/>
      </w:pPr>
      <w:r>
        <w:t>一、项目与使用场景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23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416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填写内容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客户/项目名称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项目地址与气候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〔填写；含高温、低温、强紫外、沿海盐雾等〕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用途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□十一人制足球  □五/七人制足球  □门球  □景观  □幼儿园  □其他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场地面积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〔填写〕㎡；净铺装面积〔填写〕㎡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场地基础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□水泥  □沥青  □碎石  □其他；平整度及排水情况〔填写〕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计划交付/施工期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23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适用标准</w:t>
            </w:r>
          </w:p>
        </w:tc>
        <w:tc>
          <w:tcPr>
            <w:tcW w:type="dxa" w:w="741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GB/T 20394-2019；中小学项目另核对 GB 36246-2018、GB/T 43566-2023及项目所在地要求</w:t>
            </w:r>
          </w:p>
        </w:tc>
      </w:tr>
    </w:tbl>
    <w:p>
      <w:pPr>
        <w:pStyle w:val="Heading1"/>
      </w:pPr>
      <w:r>
        <w:t>二、草坪系统技术指标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94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24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确认值/选项</w:t>
            </w:r>
          </w:p>
        </w:tc>
        <w:tc>
          <w:tcPr>
            <w:tcW w:type="dxa" w:w="446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验收方法或说明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产品类型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□直丝  □曲丝  □直曲混织  □免填充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按批准样品及封样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草丝材质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□PE  □PP  □PA  □复合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材料声明/检测报告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草高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50 mm（默认足球系统，可改）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标称值允许偏差按适用标准及供方检验规范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磅重（Dtex）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12,000 Dtex（默认，可按方案修改）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产品规格书/检测报告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密度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10,500 针/㎡及以上（默认）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实测针距、簇数换算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针距/行距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5/8 inch（默认）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卷材实测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底布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PP复合底布；背胶：丁苯/PU〔选定〕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来料/成品检验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卷宽与卷长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4 m × 项目排版长度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排版图及卷号清单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颜色与线条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主色〔填写〕；划线色〔填写〕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色卡/封样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填充系统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石英砂〔填写〕kg/㎡；弹性颗粒〔填写〕kg/㎡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施工记录及抽检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渗水性能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按 GB/T 20394-2019 及批准方案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第三方或出厂检验</w:t>
            </w:r>
          </w:p>
        </w:tc>
      </w:tr>
      <w:t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耐候/力学/有害物质</w:t>
            </w:r>
          </w:p>
        </w:tc>
        <w:tc>
          <w:tcPr>
            <w:tcW w:type="dxa" w:w="324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符合合同约定适用标准</w:t>
            </w:r>
          </w:p>
        </w:tc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具备资质的检测报告</w:t>
            </w:r>
          </w:p>
        </w:tc>
      </w:tr>
    </w:tbl>
    <w:p>
      <w:pPr>
        <w:pStyle w:val="Heading1"/>
      </w:pPr>
      <w:r>
        <w:t>三、包装、标识与追溯</w:t>
      </w:r>
    </w:p>
    <w:p>
      <w:r>
        <w:rPr>
          <w:rFonts w:ascii="Heiti SC" w:hAnsi="Heiti SC" w:eastAsia="Heiti SC"/>
          <w:b w:val="0"/>
          <w:color w:val="24332C"/>
          <w:sz w:val="21"/>
        </w:rPr>
        <w:t>每卷须标识合同号、订单号、产品型号、规格、卷号、批次、长度、生产日期和检验状态；同一场地关键可视区域原则上使用同一色批。随货提供装箱单、出厂检验报告、合格证和维护说明。</w:t>
      </w:r>
    </w:p>
    <w:p>
      <w:pPr>
        <w:pStyle w:val="Heading1"/>
      </w:pPr>
      <w:r>
        <w:t>四、需求冻结与变更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本确认书经销售、技术和客户确认后作为报价、合同、采购、生产及验收的输入。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涉及草高、Dtex、密度、颜色、底布、背胶、卷宽、数量、标准或交期的变更，必须形成书面变更单并重新评审成本、库存和交期。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口头沟通、聊天记录中的意向不得替代经双方确认的版本。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82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客户确认：</w:t>
            </w:r>
          </w:p>
        </w:tc>
        <w:tc>
          <w:tcPr>
            <w:tcW w:type="dxa" w:w="482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金特夫技术/销售确认：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法定代表人/授权代表：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法定代表人/授权代表：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签署日期：____年__月__日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签署日期：____年__月__日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/>
        <w:b w:val="0"/>
        <w:color w:val="61736A"/>
        <w:sz w:val="16"/>
      </w:rPr>
      <w:t>本模板由金特夫业务文档库统一维护；使用前应核对项目、价格、税率、交期和签署权限。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iti SC" w:hAnsi="Heiti SC" w:eastAsia="Heiti SC"/>
        <w:b w:val="0"/>
        <w:color w:val="61736A"/>
        <w:sz w:val="17"/>
      </w:rPr>
      <w:t>金特夫企业经营管理系统  |  KT-TEC-F01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Heiti SC" w:hAnsi="Heiti SC" w:eastAsia="Heiti SC"/>
      <w:color w:val="2433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E6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b/>
      <w:color w:val="0B5D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