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Heiti SC" w:hAnsi="Heiti SC" w:eastAsia="Heiti SC"/>
          <w:b/>
          <w:color w:val="0B5D3B"/>
          <w:sz w:val="24"/>
        </w:rPr>
        <w:t>金 特 夫  KING TURF</w:t>
      </w:r>
    </w:p>
    <w:p>
      <w:pPr>
        <w:pStyle w:val="Title"/>
        <w:jc w:val="center"/>
      </w:pPr>
      <w:r>
        <w:t>采购询价及比价文件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3384"/>
        <w:gridCol w:w="1440"/>
        <w:gridCol w:w="3384"/>
      </w:tblGrid>
      <w:tr>
        <w:trPr>
          <w:tblHeader w:val="true"/>
        </w:trPr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文件编号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KT-PUR-F01</w:t>
            </w:r>
          </w:p>
        </w:tc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版本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V1.0</w:t>
            </w:r>
          </w:p>
        </w:tc>
      </w:tr>
      <w:tr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生效日期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〔填写〕</w:t>
            </w:r>
          </w:p>
        </w:tc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受控状态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受控模板</w:t>
            </w:r>
          </w:p>
        </w:tc>
      </w:tr>
    </w:tbl>
    <w:p/>
    <w:p>
      <w:pPr>
        <w:pStyle w:val="Heading1"/>
      </w:pPr>
      <w:r>
        <w:t>一、询价信息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160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488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询价单号</w:t>
            </w:r>
          </w:p>
        </w:tc>
        <w:tc>
          <w:tcPr>
            <w:tcW w:type="dxa" w:w="748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项目/订单</w:t>
            </w:r>
          </w:p>
        </w:tc>
        <w:tc>
          <w:tcPr>
            <w:tcW w:type="dxa" w:w="748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报价截止</w:t>
            </w:r>
          </w:p>
        </w:tc>
        <w:tc>
          <w:tcPr>
            <w:tcW w:type="dxa" w:w="748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交货地点</w:t>
            </w:r>
          </w:p>
        </w:tc>
        <w:tc>
          <w:tcPr>
            <w:tcW w:type="dxa" w:w="748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结算币种/税率</w:t>
            </w:r>
          </w:p>
        </w:tc>
        <w:tc>
          <w:tcPr>
            <w:tcW w:type="dxa" w:w="748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人民币；增值税率〔填写〕%</w:t>
            </w:r>
          </w:p>
        </w:tc>
      </w:tr>
      <w:tr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联系人</w:t>
            </w:r>
          </w:p>
        </w:tc>
        <w:tc>
          <w:tcPr>
            <w:tcW w:type="dxa" w:w="748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</w:tbl>
    <w:p>
      <w:pPr>
        <w:pStyle w:val="Heading1"/>
      </w:pPr>
      <w:r>
        <w:t>二、采购清单与技术要求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1"/>
        <w:gridCol w:w="1271"/>
        <w:gridCol w:w="1271"/>
        <w:gridCol w:w="1271"/>
        <w:gridCol w:w="1271"/>
        <w:gridCol w:w="1271"/>
        <w:gridCol w:w="1271"/>
        <w:gridCol w:w="1271"/>
      </w:tblGrid>
      <w:tr>
        <w:trPr>
          <w:tblHeader w:val="true"/>
        </w:trPr>
        <w:tc>
          <w:tcPr>
            <w:tcW w:type="dxa" w:w="648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1296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物料编码</w:t>
            </w:r>
          </w:p>
        </w:tc>
        <w:tc>
          <w:tcPr>
            <w:tcW w:type="dxa" w:w="2520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名称/规格</w:t>
            </w:r>
          </w:p>
        </w:tc>
        <w:tc>
          <w:tcPr>
            <w:tcW w:type="dxa" w:w="648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单位</w:t>
            </w:r>
          </w:p>
        </w:tc>
        <w:tc>
          <w:tcPr>
            <w:tcW w:type="dxa" w:w="86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数量</w:t>
            </w:r>
          </w:p>
        </w:tc>
        <w:tc>
          <w:tcPr>
            <w:tcW w:type="dxa" w:w="158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质量/标准</w:t>
            </w:r>
          </w:p>
        </w:tc>
        <w:tc>
          <w:tcPr>
            <w:tcW w:type="dxa" w:w="1080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要求交期</w:t>
            </w:r>
          </w:p>
        </w:tc>
        <w:tc>
          <w:tcPr>
            <w:tcW w:type="dxa" w:w="1008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含税单价</w:t>
            </w:r>
          </w:p>
        </w:tc>
      </w:tr>
      <w:tr>
        <w:tc>
          <w:tcPr>
            <w:tcW w:type="dxa" w:w="64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1</w:t>
            </w:r>
          </w:p>
        </w:tc>
        <w:tc>
          <w:tcPr>
            <w:tcW w:type="dxa" w:w="129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RM-YARN-〔填写〕</w:t>
            </w:r>
          </w:p>
        </w:tc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PE人造草丝，Dtex/颜色/性能按技术附件</w:t>
            </w:r>
          </w:p>
        </w:tc>
        <w:tc>
          <w:tcPr>
            <w:tcW w:type="dxa" w:w="64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kg</w:t>
            </w:r>
          </w:p>
        </w:tc>
        <w:tc>
          <w:tcPr>
            <w:tcW w:type="dxa" w:w="8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COA+批次追溯</w:t>
            </w:r>
          </w:p>
        </w:tc>
        <w:tc>
          <w:tcPr>
            <w:tcW w:type="dxa" w:w="10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100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64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2</w:t>
            </w:r>
          </w:p>
        </w:tc>
        <w:tc>
          <w:tcPr>
            <w:tcW w:type="dxa" w:w="129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RM-BACK-〔填写〕</w:t>
            </w:r>
          </w:p>
        </w:tc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PP复合底布，幅宽/克重按图纸</w:t>
            </w:r>
          </w:p>
        </w:tc>
        <w:tc>
          <w:tcPr>
            <w:tcW w:type="dxa" w:w="64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㎡</w:t>
            </w:r>
          </w:p>
        </w:tc>
        <w:tc>
          <w:tcPr>
            <w:tcW w:type="dxa" w:w="8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尺寸、克重、拉力</w:t>
            </w:r>
          </w:p>
        </w:tc>
        <w:tc>
          <w:tcPr>
            <w:tcW w:type="dxa" w:w="10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100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64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3</w:t>
            </w:r>
          </w:p>
        </w:tc>
        <w:tc>
          <w:tcPr>
            <w:tcW w:type="dxa" w:w="129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RM-GLUE-〔填写〕</w:t>
            </w:r>
          </w:p>
        </w:tc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丁苯乳胶/PU背胶〔选定〕</w:t>
            </w:r>
          </w:p>
        </w:tc>
        <w:tc>
          <w:tcPr>
            <w:tcW w:type="dxa" w:w="64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kg</w:t>
            </w:r>
          </w:p>
        </w:tc>
        <w:tc>
          <w:tcPr>
            <w:tcW w:type="dxa" w:w="8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批次检测及保质期</w:t>
            </w:r>
          </w:p>
        </w:tc>
        <w:tc>
          <w:tcPr>
            <w:tcW w:type="dxa" w:w="10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100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</w:tbl>
    <w:p>
      <w:pPr>
        <w:pStyle w:val="Heading1"/>
      </w:pPr>
      <w:r>
        <w:t>三、供应商必须响应事项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3312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响应项</w:t>
            </w:r>
          </w:p>
        </w:tc>
        <w:tc>
          <w:tcPr>
            <w:tcW w:type="dxa" w:w="6336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供应商填写</w:t>
            </w:r>
          </w:p>
        </w:tc>
      </w:tr>
      <w:tr>
        <w:tc>
          <w:tcPr>
            <w:tcW w:type="dxa" w:w="331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未税/含税总价、税率及发票类型</w:t>
            </w:r>
          </w:p>
        </w:tc>
        <w:tc>
          <w:tcPr>
            <w:tcW w:type="dxa" w:w="63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331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最小起订量、包装规格、净重/毛重</w:t>
            </w:r>
          </w:p>
        </w:tc>
        <w:tc>
          <w:tcPr>
            <w:tcW w:type="dxa" w:w="63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331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承诺交期、产能及分批交货方案</w:t>
            </w:r>
          </w:p>
        </w:tc>
        <w:tc>
          <w:tcPr>
            <w:tcW w:type="dxa" w:w="63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331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付款条件及账期</w:t>
            </w:r>
          </w:p>
        </w:tc>
        <w:tc>
          <w:tcPr>
            <w:tcW w:type="dxa" w:w="63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331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质量保证期、退换货和索赔机制</w:t>
            </w:r>
          </w:p>
        </w:tc>
        <w:tc>
          <w:tcPr>
            <w:tcW w:type="dxa" w:w="63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331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样品、检测报告、材料声明及追溯资料</w:t>
            </w:r>
          </w:p>
        </w:tc>
        <w:tc>
          <w:tcPr>
            <w:tcW w:type="dxa" w:w="63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□随报价提供  □可在〔日期〕前提供</w:t>
            </w:r>
          </w:p>
        </w:tc>
      </w:tr>
      <w:tr>
        <w:tc>
          <w:tcPr>
            <w:tcW w:type="dxa" w:w="331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报价有效期</w:t>
            </w:r>
          </w:p>
        </w:tc>
        <w:tc>
          <w:tcPr>
            <w:tcW w:type="dxa" w:w="63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自报价日起〔填写〕日</w:t>
            </w:r>
          </w:p>
        </w:tc>
      </w:tr>
      <w:tr>
        <w:tc>
          <w:tcPr>
            <w:tcW w:type="dxa" w:w="331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偏离说明</w:t>
            </w:r>
          </w:p>
        </w:tc>
        <w:tc>
          <w:tcPr>
            <w:tcW w:type="dxa" w:w="63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无偏离/详见附件〔填写〕</w:t>
            </w:r>
          </w:p>
        </w:tc>
      </w:tr>
    </w:tbl>
    <w:p>
      <w:pPr>
        <w:pStyle w:val="Heading1"/>
      </w:pPr>
      <w:r>
        <w:t>四、内部比价与定标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1"/>
        <w:gridCol w:w="1271"/>
        <w:gridCol w:w="1271"/>
        <w:gridCol w:w="1271"/>
        <w:gridCol w:w="1271"/>
        <w:gridCol w:w="1271"/>
        <w:gridCol w:w="1271"/>
        <w:gridCol w:w="1271"/>
      </w:tblGrid>
      <w:tr>
        <w:trPr>
          <w:tblHeader w:val="true"/>
        </w:trPr>
        <w:tc>
          <w:tcPr>
            <w:tcW w:type="dxa" w:w="158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供应商</w:t>
            </w:r>
          </w:p>
        </w:tc>
        <w:tc>
          <w:tcPr>
            <w:tcW w:type="dxa" w:w="1080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价格30%</w:t>
            </w:r>
          </w:p>
        </w:tc>
        <w:tc>
          <w:tcPr>
            <w:tcW w:type="dxa" w:w="1080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质量25%</w:t>
            </w:r>
          </w:p>
        </w:tc>
        <w:tc>
          <w:tcPr>
            <w:tcW w:type="dxa" w:w="1080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交期20%</w:t>
            </w:r>
          </w:p>
        </w:tc>
        <w:tc>
          <w:tcPr>
            <w:tcW w:type="dxa" w:w="1080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付款15%</w:t>
            </w:r>
          </w:p>
        </w:tc>
        <w:tc>
          <w:tcPr>
            <w:tcW w:type="dxa" w:w="1080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服务10%</w:t>
            </w:r>
          </w:p>
        </w:tc>
        <w:tc>
          <w:tcPr>
            <w:tcW w:type="dxa" w:w="936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总分</w:t>
            </w:r>
          </w:p>
        </w:tc>
        <w:tc>
          <w:tcPr>
            <w:tcW w:type="dxa" w:w="1728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A</w:t>
            </w:r>
          </w:p>
        </w:tc>
        <w:tc>
          <w:tcPr>
            <w:tcW w:type="dxa" w:w="10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0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0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0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0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9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72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</w:tr>
      <w:tr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B</w:t>
            </w:r>
          </w:p>
        </w:tc>
        <w:tc>
          <w:tcPr>
            <w:tcW w:type="dxa" w:w="10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0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0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0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0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9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72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</w:tr>
      <w:tr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C</w:t>
            </w:r>
          </w:p>
        </w:tc>
        <w:tc>
          <w:tcPr>
            <w:tcW w:type="dxa" w:w="10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0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0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0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0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9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72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</w:tr>
    </w:tbl>
    <w:p>
      <w:r>
        <w:rPr>
          <w:rFonts w:ascii="Heiti SC" w:hAnsi="Heiti SC" w:eastAsia="Heiti SC"/>
          <w:b w:val="0"/>
          <w:color w:val="24332C"/>
          <w:sz w:val="21"/>
        </w:rPr>
        <w:t>定标原则：不得仅按最低价定标。采购应核对合格供应商状态、样品/检测、历史质量、产能、交期、付款条件和单一来源风险，并记录未选择最低价时的理由。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eiti SC" w:hAnsi="Heiti SC" w:eastAsia="Heiti SC"/>
        <w:b w:val="0"/>
        <w:color w:val="61736A"/>
        <w:sz w:val="16"/>
      </w:rPr>
      <w:t>本模板由金特夫业务文档库统一维护；使用前应核对项目、价格、税率、交期和签署权限。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Heiti SC" w:hAnsi="Heiti SC" w:eastAsia="Heiti SC"/>
        <w:b w:val="0"/>
        <w:color w:val="61736A"/>
        <w:sz w:val="17"/>
      </w:rPr>
      <w:t>金特夫企业经营管理系统  |  KT-PUR-F01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Heiti SC" w:hAnsi="Heiti SC" w:eastAsia="Heiti SC"/>
      <w:color w:val="2433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eiti SC" w:hAnsi="Heiti SC" w:eastAsia="Heiti SC"/>
      <w:b/>
      <w:bCs/>
      <w:color w:val="0B5D3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eiti SC" w:hAnsi="Heiti SC" w:eastAsia="Heiti SC"/>
      <w:b/>
      <w:bCs/>
      <w:color w:val="0B5D3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Heiti SC" w:hAnsi="Heiti SC" w:eastAsia="Heiti SC"/>
      <w:b/>
      <w:bCs/>
      <w:color w:val="4E6B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Heiti SC" w:hAnsi="Heiti SC" w:eastAsia="Heiti SC"/>
      <w:b/>
      <w:color w:val="0B5D3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