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人造草坪成品检验与项目验收单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KT-QUA-F01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一、批次与项目识别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0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34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项目/客户</w:t>
            </w:r>
          </w:p>
        </w:tc>
        <w:tc>
          <w:tcPr>
            <w:tcW w:type="dxa" w:w="73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合同/订单</w:t>
            </w:r>
          </w:p>
        </w:tc>
        <w:tc>
          <w:tcPr>
            <w:tcW w:type="dxa" w:w="73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产品型号/规格</w:t>
            </w:r>
          </w:p>
        </w:tc>
        <w:tc>
          <w:tcPr>
            <w:tcW w:type="dxa" w:w="73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生产批次/卷号</w:t>
            </w:r>
          </w:p>
        </w:tc>
        <w:tc>
          <w:tcPr>
            <w:tcW w:type="dxa" w:w="73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检验日期/地点</w:t>
            </w:r>
          </w:p>
        </w:tc>
        <w:tc>
          <w:tcPr>
            <w:tcW w:type="dxa" w:w="73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0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抽样方案</w:t>
            </w:r>
          </w:p>
        </w:tc>
        <w:tc>
          <w:tcPr>
            <w:tcW w:type="dxa" w:w="73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</w:tbl>
    <w:p>
      <w:pPr>
        <w:pStyle w:val="Heading1"/>
      </w:pPr>
      <w:r>
        <w:t>二、检验记录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65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检验项目</w:t>
            </w:r>
          </w:p>
        </w:tc>
        <w:tc>
          <w:tcPr>
            <w:tcW w:type="dxa" w:w="259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合同/标准要求</w:t>
            </w:r>
          </w:p>
        </w:tc>
        <w:tc>
          <w:tcPr>
            <w:tcW w:type="dxa" w:w="165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实测结果</w:t>
            </w:r>
          </w:p>
        </w:tc>
        <w:tc>
          <w:tcPr>
            <w:tcW w:type="dxa" w:w="144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判定</w:t>
            </w:r>
          </w:p>
        </w:tc>
        <w:tc>
          <w:tcPr>
            <w:tcW w:type="dxa" w:w="165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证据编号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外观、颜色、漏针、破损</w:t>
            </w:r>
          </w:p>
        </w:tc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与封样一致，无影响使用缺陷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□合格 □不合格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2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草高/幅宽/卷长</w:t>
            </w:r>
          </w:p>
        </w:tc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按规格书及允许偏差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□合格 □不合格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3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Dtex/密度/针距</w:t>
            </w:r>
          </w:p>
        </w:tc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按规格书/批次报告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□合格 □不合格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4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底布与背胶</w:t>
            </w:r>
          </w:p>
        </w:tc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结构、附着及外观符合要求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□合格 □不合格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5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包装、标签、卷号追溯</w:t>
            </w:r>
          </w:p>
        </w:tc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完整、清晰、与清单一致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□合格 □不合格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6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性能及有害物质</w:t>
            </w:r>
          </w:p>
        </w:tc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按适用标准/第三方报告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□合格 □不合格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</w:tbl>
    <w:p>
      <w:pPr>
        <w:pStyle w:val="Heading1"/>
      </w:pPr>
      <w:r>
        <w:t>三、不合格处置与结论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59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5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填写内容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不合格描述/位置/数量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〔填写；无则填“无”〕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处置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□接收  □返工  □挑选  □退货  □让步接收（需授权）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整改期限与责任人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最终结论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□验收合格  □有条件接收  □验收不合格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附件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照片〔 〕张；检测报告编号〔填写〕；NCR编号〔填写〕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客户/收货方：</w:t>
            </w:r>
          </w:p>
        </w:tc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检验/交付方：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KT-QUA-F01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