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人造草坪常用产品规格与选型总表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KT-PRD-M01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r>
        <w:rPr>
          <w:rFonts w:ascii="Heiti SC" w:hAnsi="Heiti SC" w:eastAsia="Heiti SC"/>
          <w:b w:val="0"/>
          <w:color w:val="24332C"/>
          <w:sz w:val="21"/>
        </w:rPr>
        <w:t>使用规则：下列为金特夫标准化选型起点，用于快速报价和技术沟通，不等于项目认证。最终型号须结合用途、基础、气候、使用强度、预算、适用标准、封样和系统检测确认。任何 FIFA、学校或专项赛事适用性必须以对应系统测试和有效证书为准。</w:t>
      </w:r>
    </w:p>
    <w:p>
      <w:pPr>
        <w:pStyle w:val="Heading1"/>
      </w:pPr>
      <w:r>
        <w:t>一、常用标准产品族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18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系列/建议型号</w:t>
            </w:r>
          </w:p>
        </w:tc>
        <w:tc>
          <w:tcPr>
            <w:tcW w:type="dxa" w:w="151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79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草高</w:t>
            </w:r>
          </w:p>
        </w:tc>
        <w:tc>
          <w:tcPr>
            <w:tcW w:type="dxa" w:w="86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Dtex</w:t>
            </w:r>
          </w:p>
        </w:tc>
        <w:tc>
          <w:tcPr>
            <w:tcW w:type="dxa" w:w="86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行距</w:t>
            </w:r>
          </w:p>
        </w:tc>
        <w:tc>
          <w:tcPr>
            <w:tcW w:type="dxa" w:w="11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密度（针/㎡）</w:t>
            </w:r>
          </w:p>
        </w:tc>
        <w:tc>
          <w:tcPr>
            <w:tcW w:type="dxa" w:w="151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结构/填充</w:t>
            </w:r>
          </w:p>
        </w:tc>
        <w:tc>
          <w:tcPr>
            <w:tcW w:type="dxa" w:w="158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关键确认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足球经济型 KT-FB40-8800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社区、训练、小场</w:t>
            </w:r>
          </w:p>
        </w:tc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40 mm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8,800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5/8 in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≥10,500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PE直丝；砂+弹性颗粒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使用强度、缓冲层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足球标准型 KT-FB50-12000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校园、社会足球</w:t>
            </w:r>
          </w:p>
        </w:tc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50 mm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12,000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5/8 in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≥10,500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PE直丝；砂+弹性颗粒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GB/T 20394；学校项目标准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足球耐用型 KT-FB50-14000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高频训练、俱乐部</w:t>
            </w:r>
          </w:p>
        </w:tc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50 mm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14,000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5/8 in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≥12,600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高耐磨PE；系统填充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系统测试、维护能力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足球长草型 KT-FB60-13000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特定足球/橄榄球方案</w:t>
            </w:r>
          </w:p>
        </w:tc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60 mm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13,000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5/8 in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≥10,500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PE直丝；填充+可选减震垫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专项性能测试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学校足球型 KT-SC50-12000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中小学足球场</w:t>
            </w:r>
          </w:p>
        </w:tc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50 mm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12,000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5/8 in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≥10,500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低气味系统；填充受控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GB 36246、GB/T 43566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门球曲丝型 KT-GT15-6600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门球、慢速滚动场地</w:t>
            </w:r>
          </w:p>
        </w:tc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15 mm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6,600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3/16 in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≥44,100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PP/PE曲丝；砂填充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球速、平整度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多用途短草 KT-MS20-7000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健身、多功能活动区</w:t>
            </w:r>
          </w:p>
        </w:tc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20 mm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7,000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3/8 in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≥25,200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PE直曲混织；可砂填充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冲击吸收、防滑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景观经济型 KT-LS20-6000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展陈、普通景观</w:t>
            </w:r>
          </w:p>
        </w:tc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20 mm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6,000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3/8 in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≥13,650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PE直曲混织；免填充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排水、阻燃需求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景观标准型 KT-LS30-8000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庭院、商业景观</w:t>
            </w:r>
          </w:p>
        </w:tc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30 mm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8,000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3/8 in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≥16,800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PE直曲混织；免填充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回弹、色泽、耐候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景观高密型 KT-LS35-10000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高端庭院、酒店</w:t>
            </w:r>
          </w:p>
        </w:tc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35 mm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10,000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3/8 in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≥18,900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多色直曲混织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触感、静电、宠物使用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幼儿园缓冲型 KT-KD30-8000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幼儿园、儿童活动区</w:t>
            </w:r>
          </w:p>
        </w:tc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30 mm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8,000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3/8 in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≥16,800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PE；配套减震垫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临界跌落高度、有害物质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围挡装饰型 KT-DW10-5000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墙面、围挡、展台</w:t>
            </w:r>
          </w:p>
        </w:tc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10 mm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5,000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3/16 in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≥42,000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PP曲丝；免填充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阻燃、固定方式</w:t>
            </w:r>
          </w:p>
        </w:tc>
      </w:tr>
    </w:tbl>
    <w:p>
      <w:pPr>
        <w:pStyle w:val="Heading1"/>
      </w:pPr>
      <w:r>
        <w:t>二、不得省略的项目确认项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体育系统必须确认运动性能、填充物、减震垫、基础和现场测试要求，不能仅按草高选型。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校园、幼儿园项目必须确认有害物质、气味、阻燃、冲击保护及地方监管要求。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景观产品必须确认排水、耐候、阻燃、抗静电、宠物或屋顶使用条件。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同一型号变更纱线、底布、背胶、密度、色母或供应商时，应重新完成技术评审和必要验证。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KT-PRD-M01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