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足球用人造草系统规格书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KT-PRD-S02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pPr>
        <w:pStyle w:val="Heading1"/>
      </w:pPr>
      <w:r>
        <w:t>一、标准配置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76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标准配置/控制要求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用途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社会足球、训练、校园或项目约定场景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草丝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PE直丝；低摩擦、高耐磨配方；颜色按封样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草高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40/50/60 mm，标准优先50 mm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Dtex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8,800/12,000/14,000，按使用强度选定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行距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5/8 inch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密度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≥10,500针/㎡；高频方案≥12,600针/㎡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底布/背胶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复合PP底布；丁苯或PU背胶按项目环境选定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系统组成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草坪+接缝+石英砂+弹性颗粒+可选减震垫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包装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4 m标准卷宽；卷号、批次、长度和色批可追溯</w:t>
            </w:r>
          </w:p>
        </w:tc>
      </w:tr>
    </w:tbl>
    <w:p>
      <w:pPr>
        <w:pStyle w:val="Heading1"/>
      </w:pPr>
      <w:r>
        <w:t>二、适用标准与系统验证</w:t>
      </w:r>
    </w:p>
    <w:p>
      <w:r>
        <w:rPr>
          <w:rFonts w:ascii="Heiti SC" w:hAnsi="Heiti SC" w:eastAsia="Heiti SC"/>
          <w:b w:val="0"/>
          <w:color w:val="24332C"/>
          <w:sz w:val="21"/>
        </w:rPr>
        <w:t>产品草坪执行GB/T 20394-2019；场地使用要求按GB/T 22517.5及合同约定；如声称FIFA等级，必须使用已批准系统并完成实验室与现场测试，不得仅凭单一草坪参数宣称。</w:t>
      </w:r>
    </w:p>
    <w:p>
      <w:pPr>
        <w:pStyle w:val="Heading1"/>
      </w:pPr>
      <w:r>
        <w:t>三、项目确认与放行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确认使用等级、每周使用小时数、鞋钉类型和维护资源。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确认石英砂、弹性填充、减震垫的材料、粒径、用量和批次。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确认基础、排水、拼接、划线、施工环境和现场测试责任。</w:t>
      </w:r>
    </w:p>
    <w:p>
      <w:pPr>
        <w:pStyle w:val="Heading1"/>
      </w:pPr>
      <w:r>
        <w:t>四、批准记录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8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客户/项目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批准型号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批准样编号</w:t>
            </w:r>
          </w:p>
        </w:tc>
        <w:tc>
          <w:tcPr>
            <w:tcW w:type="dxa" w:w="172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检测报告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技术批准</w:t>
            </w:r>
          </w:p>
        </w:tc>
        <w:tc>
          <w:tcPr>
            <w:tcW w:type="dxa" w:w="129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〔签字〕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KT-PRD-S02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