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标准BOM与订单用料核算表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KT-MFG-F01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用于将批准产品规格转换为草丝、底布、背胶、包装和辅材的计划用量。</w:t>
      </w:r>
    </w:p>
    <w:p>
      <w:pPr>
        <w:pStyle w:val="Heading1"/>
      </w:pPr>
      <w:r>
        <w:t>一、业务信息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项目/客户/供应商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关联单据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合同〔填写〕；订单〔填写〕；批次〔填写〕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责任部门/责任人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计划/发生日期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二、作业明细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物料编码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物料名称/规格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标准用量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损耗率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订单需求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批次要求</w:t>
            </w:r>
          </w:p>
        </w:tc>
      </w:tr>
      <w:tr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0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成品〔填写〕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产品型号/规格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㎡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1.000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0%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YARN-〔填写〕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草丝Dtex/颜色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kg/㎡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〔填写〕%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同色批</w:t>
            </w:r>
          </w:p>
        </w:tc>
      </w:tr>
      <w:tr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BACK-〔填写〕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复合底布/幅宽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㎡/㎡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〔填写〕%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COAT-〔填写〕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丁苯/PU背胶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kg/㎡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〔填写〕%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PACK-〔填写〕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卷芯/包装膜/标签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套/卷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〔填写〕%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1"/>
      </w:pPr>
      <w:r>
        <w:t>三、控制与放行要求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BOM必须关联有效产品版本和工艺路线。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损耗率调整应有历史数据或试产依据。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物料替代必须经技术、质量和成本重新批准。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编制：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审核：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KT-MFG-F01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