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客户投诉、NCR与纠正预防闭环单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KT-QUA-F05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r>
        <w:rPr>
          <w:rFonts w:ascii="Heiti SC" w:hAnsi="Heiti SC" w:eastAsia="Heiti SC"/>
          <w:b w:val="0"/>
          <w:color w:val="24332C"/>
          <w:sz w:val="21"/>
        </w:rPr>
        <w:t>统一记录客户投诉、内部不合格、临时控制、原因分析、纠正措施和效果验证。</w:t>
      </w:r>
    </w:p>
    <w:p>
      <w:pPr>
        <w:pStyle w:val="Heading1"/>
      </w:pPr>
      <w:r>
        <w:t>一、业务信息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项目/客户/供应商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关联单据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合同〔填写〕；订单〔填写〕；批次〔填写〕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责任部门/责任人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计划/发生日期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二、作业明细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内容/证据</w:t>
            </w:r>
          </w:p>
        </w:tc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期限</w:t>
            </w:r>
          </w:p>
        </w:tc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投诉受理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客户、项目、订单、卷号、现象、照片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临时控制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停发/隔离/现场处置/客户沟通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影响范围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批次、库存、在制、已发货、其他客户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根因分析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人机料法环测及系统原因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纠正/预防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措施、负责人、验证标准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效果验证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复检、复发监测、客户确认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1"/>
      </w:pPr>
      <w:r>
        <w:t>三、控制与放行要求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受理后先保存证据并识别安全、合规和批量风险。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不得用“操作失误”作为无证据的最终根因。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关闭必须由独立验证人确认措施有效，并关联投诉、NCR和CAPA编号。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责任部门：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质量关闭批准：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KT-QUA-F05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