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Supplier Contracts Summary 2017-2018</w:t>
      </w:r>
    </w:p>
    <w:p>
      <w:r>
        <w:rPr>
          <w:b w:val="0"/>
          <w:color w:val="B40000"/>
        </w:rPr>
        <w:t>Procurement Department | STRICTLY CONFIDENTIAL</w:t>
      </w:r>
    </w:p>
    <w:p>
      <w:r>
        <w:rPr>
          <w:b w:val="0"/>
          <w:color w:val="969696"/>
        </w:rPr>
        <w:t>Last Updated: [DATE PLACEHOLDER -- template not updated]</w:t>
      </w:r>
    </w:p>
    <w:p/>
    <w:p>
      <w:pPr>
        <w:pStyle w:val="Heading1"/>
      </w:pPr>
      <w:r>
        <w:t>Overview</w:t>
      </w:r>
    </w:p>
    <w:p>
      <w:r>
        <w:t>This document summarises active supplier contracts relevant to TechRetail's product portfolio. Contracts cover Furniture, Technology, and Office Supplies categories sold across West, East, South, and Central US regions.</w:t>
        <w:br/>
        <w:br/>
        <w:t>Total active suppliers: 47</w:t>
        <w:br/>
        <w:t>Top 3 suppliers (by spend): 67% of total COGS</w:t>
        <w:br/>
        <w:t>Contracts due for renewal in 2018: 12</w:t>
        <w:br/>
        <w:br/>
        <w:t>IMPORTANT: Some contract values redacted pending legal review. Contact procurement for full figures.</w:t>
      </w:r>
    </w:p>
    <w:p>
      <w:pPr>
        <w:pStyle w:val="Heading1"/>
      </w:pPr>
      <w:r>
        <w:t>Key Suppliers by Category</w:t>
      </w:r>
    </w:p>
    <w:p>
      <w:pPr>
        <w:pStyle w:val="Heading2"/>
      </w:pPr>
      <w:r>
        <w:t>Furniture Suppliers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Supplier</w:t>
            </w:r>
          </w:p>
        </w:tc>
        <w:tc>
          <w:tcPr>
            <w:tcW w:type="dxa" w:w="2160"/>
          </w:tcPr>
          <w:p>
            <w:r>
              <w:t>Contract Value</w:t>
            </w:r>
          </w:p>
        </w:tc>
        <w:tc>
          <w:tcPr>
            <w:tcW w:type="dxa" w:w="2160"/>
          </w:tcPr>
          <w:p>
            <w:r>
              <w:t>Renewal Date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BushCorp Industries</w:t>
            </w:r>
          </w:p>
        </w:tc>
        <w:tc>
          <w:tcPr>
            <w:tcW w:type="dxa" w:w="2160"/>
          </w:tcPr>
          <w:p>
            <w:r>
              <w:t>$1.2M/yr</w:t>
            </w:r>
          </w:p>
        </w:tc>
        <w:tc>
          <w:tcPr>
            <w:tcW w:type="dxa" w:w="2160"/>
          </w:tcPr>
          <w:p>
            <w:r>
              <w:t>March 2018</w:t>
            </w:r>
          </w:p>
        </w:tc>
        <w:tc>
          <w:tcPr>
            <w:tcW w:type="dxa" w:w="2160"/>
          </w:tcPr>
          <w:p>
            <w:r>
              <w:t>Main Bookcase &amp; Desk supplier -- CRITICAL</w:t>
            </w:r>
          </w:p>
        </w:tc>
      </w:tr>
      <w:tr>
        <w:tc>
          <w:tcPr>
            <w:tcW w:type="dxa" w:w="2160"/>
          </w:tcPr>
          <w:p>
            <w:r>
              <w:t>HonCo Seating</w:t>
            </w:r>
          </w:p>
        </w:tc>
        <w:tc>
          <w:tcPr>
            <w:tcW w:type="dxa" w:w="2160"/>
          </w:tcPr>
          <w:p>
            <w:r>
              <w:t>$890K/yr</w:t>
            </w:r>
          </w:p>
        </w:tc>
        <w:tc>
          <w:tcPr>
            <w:tcW w:type="dxa" w:w="2160"/>
          </w:tcPr>
          <w:p>
            <w:r>
              <w:t>June 2018</w:t>
            </w:r>
          </w:p>
        </w:tc>
        <w:tc>
          <w:tcPr>
            <w:tcW w:type="dxa" w:w="2160"/>
          </w:tcPr>
          <w:p>
            <w:r>
              <w:t>Chairs sub-category -- good relationship</w:t>
            </w:r>
          </w:p>
        </w:tc>
      </w:tr>
      <w:tr>
        <w:tc>
          <w:tcPr>
            <w:tcW w:type="dxa" w:w="2160"/>
          </w:tcPr>
          <w:p>
            <w:r>
              <w:t>GlobalFurn Ltd</w:t>
            </w:r>
          </w:p>
        </w:tc>
        <w:tc>
          <w:tcPr>
            <w:tcW w:type="dxa" w:w="2160"/>
          </w:tcPr>
          <w:p>
            <w:r>
              <w:t>[REDACTED]</w:t>
            </w:r>
          </w:p>
        </w:tc>
        <w:tc>
          <w:tcPr>
            <w:tcW w:type="dxa" w:w="2160"/>
          </w:tcPr>
          <w:p>
            <w:r>
              <w:t>Dec 2017 -- URGENT</w:t>
            </w:r>
          </w:p>
        </w:tc>
        <w:tc>
          <w:tcPr>
            <w:tcW w:type="dxa" w:w="2160"/>
          </w:tcPr>
          <w:p>
            <w:r>
              <w:t>Tables supplier -- under review due to quality issues</w:t>
            </w:r>
          </w:p>
        </w:tc>
      </w:tr>
      <w:tr>
        <w:tc>
          <w:tcPr>
            <w:tcW w:type="dxa" w:w="2160"/>
          </w:tcPr>
          <w:p>
            <w:r>
              <w:t>ErgoPro Solutions</w:t>
            </w:r>
          </w:p>
        </w:tc>
        <w:tc>
          <w:tcPr>
            <w:tcW w:type="dxa" w:w="2160"/>
          </w:tcPr>
          <w:p>
            <w:r>
              <w:t>$340K/yr</w:t>
            </w:r>
          </w:p>
        </w:tc>
        <w:tc>
          <w:tcPr>
            <w:tcW w:type="dxa" w:w="2160"/>
          </w:tcPr>
          <w:p>
            <w:r>
              <w:t>Sept 2018</w:t>
            </w:r>
          </w:p>
        </w:tc>
        <w:tc>
          <w:tcPr>
            <w:tcW w:type="dxa" w:w="2160"/>
          </w:tcPr>
          <w:p>
            <w:r>
              <w:t>Standing desks -- growing demand</w:t>
            </w:r>
          </w:p>
        </w:tc>
      </w:tr>
      <w:tr>
        <w:tc>
          <w:tcPr>
            <w:tcW w:type="dxa" w:w="2160"/>
          </w:tcPr>
          <w:p>
            <w:r>
              <w:t>Sauder Woodcraft</w:t>
            </w:r>
          </w:p>
        </w:tc>
        <w:tc>
          <w:tcPr>
            <w:tcW w:type="dxa" w:w="2160"/>
          </w:tcPr>
          <w:p>
            <w:r>
              <w:t>$210K/yr</w:t>
            </w:r>
          </w:p>
        </w:tc>
        <w:tc>
          <w:tcPr>
            <w:tcW w:type="dxa" w:w="2160"/>
          </w:tcPr>
          <w:p>
            <w:r>
              <w:t>Jan 2018</w:t>
            </w:r>
          </w:p>
        </w:tc>
        <w:tc>
          <w:tcPr>
            <w:tcW w:type="dxa" w:w="2160"/>
          </w:tcPr>
          <w:p>
            <w:r>
              <w:t>Bookcases -- backup supplier</w:t>
            </w:r>
          </w:p>
        </w:tc>
      </w:tr>
    </w:tbl>
    <w:p/>
    <w:p>
      <w:pPr>
        <w:pStyle w:val="Heading2"/>
      </w:pPr>
      <w:r>
        <w:t>Technology Suppliers</w:t>
      </w:r>
    </w:p>
    <w:p>
      <w:r>
        <w:t>1. TechDistrib Inc. -- Primary tech distributor</w:t>
        <w:br/>
        <w:t xml:space="preserve">   Categories: Phones, Accessories, Machines, Copiers</w:t>
        <w:br/>
        <w:t xml:space="preserve">   Annual spend: ~$1.8M</w:t>
        <w:br/>
        <w:t xml:space="preserve">   Contract: Rolling 12-month, auto-renews Feb 2018</w:t>
        <w:br/>
        <w:t xml:space="preserve">   Note: Subject to tariff risk if China import duties increase</w:t>
        <w:br/>
        <w:br/>
        <w:t>2. Logitech Authorised Reseller Agreement</w:t>
        <w:br/>
        <w:t xml:space="preserve">   Categories: Accessories (keyboards, mice, webcams)</w:t>
        <w:br/>
        <w:t xml:space="preserve">   Annual spend: ~$420K</w:t>
        <w:br/>
        <w:t xml:space="preserve">   Contract: Expires Aug 2018 -- BEGIN RENEWAL TALKS Q1</w:t>
        <w:br/>
        <w:br/>
        <w:t>3. Samsung Business Direct</w:t>
        <w:br/>
        <w:t xml:space="preserve">   Categories: Phones, Accessories</w:t>
        <w:br/>
        <w:t xml:space="preserve">   Annual spend: [REDACTED]</w:t>
        <w:br/>
        <w:t xml:space="preserve">   Note: New agreement signed Nov 2017 -- details confidential</w:t>
        <w:br/>
        <w:br/>
        <w:t>4. XYZ Tech Imports (NON-US SUPPLIER -- flagged for compliance review)</w:t>
        <w:br/>
        <w:t xml:space="preserve">   Origin: Shenzhen, China</w:t>
        <w:br/>
        <w:t xml:space="preserve">   Products: Generic accessories, cables</w:t>
        <w:br/>
        <w:t xml:space="preserve">   Status: UNDER LEGAL REVIEW -- do not process new orders until cleared</w:t>
        <w:br/>
        <w:t xml:space="preserve">   [NOTE: This supplier NOT reflected in Superstore sales data]</w:t>
      </w:r>
    </w:p>
    <w:p>
      <w:pPr>
        <w:pStyle w:val="Heading2"/>
      </w:pPr>
      <w:r>
        <w:t>Office Supplies Suppliers</w:t>
      </w:r>
    </w:p>
    <w:p>
      <w:r>
        <w:t>Avery Dennison: Labels, binders -- $380K/yr -- stable</w:t>
        <w:br/>
        <w:t>3M Business: Post-its, tapes -- $290K/yr -- renews July 2018</w:t>
        <w:br/>
        <w:t>Staples Wholesale (yes, we buy from competitor's wholesale arm):</w:t>
        <w:br/>
        <w:t xml:space="preserve">   Paper products -- $520K/yr -- this is SENSITIVE -- do not disclose</w:t>
        <w:br/>
        <w:t>Dixon Ticonderoga: Art/craft supplies -- $45K/yr -- low priority</w:t>
        <w:br/>
        <w:t>GreenPaper Co: Recycled paper products -- $110K/yr -- new 2017 supplier</w:t>
        <w:br/>
        <w:t xml:space="preserve">   NOTE: Customer demand for eco products growing -- expand this relationship</w:t>
      </w:r>
    </w:p>
    <w:p>
      <w:pPr>
        <w:pStyle w:val="Heading1"/>
      </w:pPr>
      <w:r>
        <w:t>Supplier Issues &amp; Risks</w:t>
      </w:r>
    </w:p>
    <w:p>
      <w:r>
        <w:t>CRITICAL: GlobalFurn (Tables supplier) -- contract expired Dec 2017, quality complaints</w:t>
        <w:br/>
        <w:t>HIGH: TechDistrib tariff exposure -- monitor US-China trade policy</w:t>
        <w:br/>
        <w:t>HIGH: XYZ Tech Imports compliance investigation -- all shipments on hold</w:t>
        <w:br/>
        <w:t>MEDIUM: Staples Wholesale relationship -- reputationally sensitive</w:t>
        <w:br/>
        <w:t>LOW: Several minor suppliers on 30-day rolling -- price volatility risk</w:t>
        <w:br/>
        <w:br/>
        <w:t>JUNK DATA BELOW -- IGNORE (test records not yet removed from system):</w:t>
        <w:br/>
        <w:t>Supplier X: $999,999,999 -- TEST</w:t>
        <w:br/>
        <w:t>Supplier NULL: N/A -- N/A -- DELETE</w:t>
        <w:br/>
        <w:t>AAAAA TEST AAAAA: $0.00 -- test entry 001 -- do not process</w:t>
        <w:br/>
        <w:t>[PROCUREMENT TO CLEAN TEST RECORDS BEFORE QUARTERLY AUDIT]</w:t>
      </w:r>
    </w:p>
    <w:p>
      <w:r>
        <w:rPr>
          <w:b w:val="0"/>
          <w:color w:val="969696"/>
        </w:rPr>
        <w:br/>
        <w:t>PREPARED BY: Procurement Dept  |  APPROVED BY: [PENDING]  |  VERSION: 1.4 DRAFT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