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98DEF" w14:textId="77777777" w:rsidR="00EC437C" w:rsidRDefault="00EC437C">
      <w:pPr>
        <w:jc w:val="center"/>
        <w:rPr>
          <w:rFonts w:ascii="Arial" w:hAnsi="Arial" w:cs="Arial"/>
          <w:sz w:val="28"/>
          <w:szCs w:val="28"/>
        </w:rPr>
      </w:pPr>
    </w:p>
    <w:p w14:paraId="5016FB57" w14:textId="77777777" w:rsidR="00EC437C" w:rsidRDefault="00EC437C">
      <w:pPr>
        <w:jc w:val="center"/>
        <w:rPr>
          <w:rFonts w:ascii="Arial" w:hAnsi="Arial" w:cs="Arial"/>
          <w:sz w:val="28"/>
          <w:szCs w:val="28"/>
        </w:rPr>
      </w:pPr>
    </w:p>
    <w:p w14:paraId="1CB519A4" w14:textId="77777777" w:rsidR="00EC437C" w:rsidRDefault="00EC437C">
      <w:pPr>
        <w:jc w:val="center"/>
        <w:rPr>
          <w:rFonts w:ascii="Arial" w:hAnsi="Arial" w:cs="Arial"/>
          <w:sz w:val="28"/>
          <w:szCs w:val="28"/>
        </w:rPr>
      </w:pPr>
    </w:p>
    <w:p w14:paraId="6AA564AB" w14:textId="77777777" w:rsidR="00EC437C" w:rsidRDefault="00EC437C">
      <w:pPr>
        <w:jc w:val="center"/>
        <w:rPr>
          <w:rFonts w:ascii="Arial" w:hAnsi="Arial" w:cs="Arial"/>
          <w:sz w:val="28"/>
          <w:szCs w:val="28"/>
        </w:rPr>
      </w:pPr>
    </w:p>
    <w:p w14:paraId="6613E7E2" w14:textId="26C7A99B" w:rsidR="00EC437C" w:rsidRDefault="00A100AD">
      <w:pPr>
        <w:pStyle w:val="ad"/>
        <w:spacing w:after="0"/>
        <w:jc w:val="center"/>
        <w:rPr>
          <w:rStyle w:val="HighlightedVariable"/>
          <w:rFonts w:ascii="Arial" w:hAnsi="Arial" w:cs="Arial"/>
          <w:color w:val="17365D"/>
          <w:sz w:val="48"/>
          <w:szCs w:val="48"/>
        </w:rPr>
      </w:pPr>
      <w:r>
        <w:rPr>
          <w:rStyle w:val="HighlightedVariable"/>
          <w:rFonts w:ascii="Arial" w:hAnsi="Arial" w:cs="Arial"/>
          <w:color w:val="17365D"/>
          <w:sz w:val="48"/>
          <w:szCs w:val="48"/>
        </w:rPr>
        <w:t>Функционально-технические требования</w:t>
      </w:r>
    </w:p>
    <w:p w14:paraId="24B3BB4B" w14:textId="41F0EC86" w:rsidR="00EC437C" w:rsidRDefault="00A100AD">
      <w:pPr>
        <w:pStyle w:val="ad"/>
        <w:spacing w:after="0"/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на создание единой цифровой платформы управления логистикой «Атлас логистики»</w:t>
      </w:r>
    </w:p>
    <w:p w14:paraId="1E24FF32" w14:textId="77777777" w:rsidR="00EC437C" w:rsidRDefault="00EC437C">
      <w:pPr>
        <w:rPr>
          <w:rFonts w:ascii="Arial" w:hAnsi="Arial" w:cs="Arial"/>
          <w:sz w:val="28"/>
          <w:szCs w:val="28"/>
        </w:rPr>
      </w:pPr>
    </w:p>
    <w:p w14:paraId="0C5ED791" w14:textId="0FBCB9EB" w:rsidR="00EC437C" w:rsidRDefault="00A100AD">
      <w:pPr>
        <w:pStyle w:val="a8"/>
        <w:tabs>
          <w:tab w:val="left" w:pos="5100"/>
        </w:tabs>
        <w:spacing w:before="0" w:after="0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Автор:</w:t>
      </w:r>
      <w:r>
        <w:rPr>
          <w:rFonts w:ascii="Arial" w:hAnsi="Arial" w:cs="Arial"/>
          <w:sz w:val="28"/>
          <w:szCs w:val="28"/>
          <w:lang w:val="ru-RU"/>
        </w:rPr>
        <w:tab/>
        <w:t>Подготовлено по материалам аналитики логистики (AS-IS, целевое видение, дорожная карта автоматизации)</w:t>
      </w:r>
    </w:p>
    <w:p w14:paraId="2D808435" w14:textId="4E4782AF" w:rsidR="00EC437C" w:rsidRDefault="00A100AD">
      <w:pPr>
        <w:pStyle w:val="a8"/>
        <w:tabs>
          <w:tab w:val="left" w:pos="5100"/>
        </w:tabs>
        <w:spacing w:before="0" w:after="0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Дата создания:</w:t>
      </w:r>
      <w:r>
        <w:rPr>
          <w:rFonts w:ascii="Arial" w:hAnsi="Arial" w:cs="Arial"/>
          <w:sz w:val="28"/>
          <w:szCs w:val="28"/>
          <w:lang w:val="ru-RU"/>
        </w:rPr>
        <w:tab/>
        <w:t>1 октября 2026</w:t>
      </w:r>
    </w:p>
    <w:p w14:paraId="365CB760" w14:textId="07C92472" w:rsidR="00EC437C" w:rsidRDefault="00A100AD">
      <w:pPr>
        <w:pStyle w:val="a8"/>
        <w:tabs>
          <w:tab w:val="left" w:pos="5100"/>
        </w:tabs>
        <w:spacing w:before="0" w:after="0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Дата обновления:</w:t>
      </w:r>
      <w:r>
        <w:rPr>
          <w:rFonts w:ascii="Arial" w:hAnsi="Arial" w:cs="Arial"/>
          <w:sz w:val="28"/>
          <w:szCs w:val="28"/>
          <w:lang w:val="ru-RU"/>
        </w:rPr>
        <w:tab/>
        <w:t>1 октября 2026</w:t>
      </w:r>
    </w:p>
    <w:p w14:paraId="1DF3BAB7" w14:textId="5A0F3E8A" w:rsidR="00EC437C" w:rsidRDefault="00A100AD">
      <w:pPr>
        <w:pStyle w:val="a8"/>
        <w:tabs>
          <w:tab w:val="left" w:pos="5100"/>
        </w:tabs>
        <w:spacing w:before="0" w:after="0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Версия:</w:t>
      </w:r>
      <w:r>
        <w:rPr>
          <w:rFonts w:ascii="Arial" w:hAnsi="Arial" w:cs="Arial"/>
          <w:sz w:val="28"/>
          <w:szCs w:val="28"/>
          <w:lang w:val="ru-RU"/>
        </w:rPr>
        <w:tab/>
        <w:t>1.0</w:t>
      </w:r>
    </w:p>
    <w:p w14:paraId="2A4EB3FB" w14:textId="77777777" w:rsidR="00EC437C" w:rsidRDefault="00EC437C">
      <w:pPr>
        <w:rPr>
          <w:rFonts w:ascii="Arial" w:hAnsi="Arial" w:cs="Arial"/>
          <w:sz w:val="28"/>
          <w:szCs w:val="28"/>
        </w:rPr>
      </w:pPr>
    </w:p>
    <w:p w14:paraId="285B7230" w14:textId="77777777" w:rsidR="00EC437C" w:rsidRDefault="00EC437C">
      <w:pPr>
        <w:rPr>
          <w:rFonts w:ascii="Arial" w:hAnsi="Arial" w:cs="Arial"/>
          <w:sz w:val="28"/>
          <w:szCs w:val="28"/>
        </w:rPr>
      </w:pPr>
    </w:p>
    <w:p w14:paraId="57385249" w14:textId="77777777" w:rsidR="00EC437C" w:rsidRDefault="00EC437C">
      <w:pPr>
        <w:rPr>
          <w:rFonts w:ascii="Arial" w:hAnsi="Arial" w:cs="Arial"/>
          <w:sz w:val="28"/>
          <w:szCs w:val="28"/>
        </w:rPr>
      </w:pPr>
    </w:p>
    <w:p w14:paraId="26B992DD" w14:textId="77777777" w:rsidR="00EC437C" w:rsidRDefault="00EC437C">
      <w:pPr>
        <w:rPr>
          <w:rFonts w:ascii="Arial" w:hAnsi="Arial" w:cs="Arial"/>
          <w:sz w:val="28"/>
          <w:szCs w:val="28"/>
        </w:rPr>
      </w:pPr>
    </w:p>
    <w:p w14:paraId="3843E1AE" w14:textId="77777777" w:rsidR="00EC437C" w:rsidRDefault="00EC437C">
      <w:pPr>
        <w:rPr>
          <w:rFonts w:ascii="Arial" w:hAnsi="Arial" w:cs="Arial"/>
          <w:sz w:val="28"/>
          <w:szCs w:val="28"/>
        </w:rPr>
      </w:pPr>
    </w:p>
    <w:p w14:paraId="1F35AF4C" w14:textId="77777777" w:rsidR="00EC437C" w:rsidRDefault="00EC437C">
      <w:pPr>
        <w:rPr>
          <w:rFonts w:ascii="Arial" w:hAnsi="Arial" w:cs="Arial"/>
          <w:sz w:val="28"/>
          <w:szCs w:val="28"/>
        </w:rPr>
      </w:pPr>
    </w:p>
    <w:p w14:paraId="6992BD57" w14:textId="77777777" w:rsidR="00EC437C" w:rsidRDefault="00EC437C">
      <w:pPr>
        <w:rPr>
          <w:rFonts w:ascii="Arial" w:hAnsi="Arial" w:cs="Arial"/>
          <w:sz w:val="28"/>
          <w:szCs w:val="28"/>
        </w:rPr>
      </w:pPr>
    </w:p>
    <w:p w14:paraId="3D769E6E" w14:textId="77777777" w:rsidR="00EC437C" w:rsidRDefault="00EC437C">
      <w:pPr>
        <w:rPr>
          <w:rFonts w:ascii="Arial" w:hAnsi="Arial" w:cs="Arial"/>
          <w:sz w:val="28"/>
          <w:szCs w:val="28"/>
        </w:rPr>
      </w:pPr>
    </w:p>
    <w:p w14:paraId="0AA8A40D" w14:textId="77777777" w:rsidR="00EC437C" w:rsidRDefault="00EC437C">
      <w:pPr>
        <w:rPr>
          <w:rFonts w:ascii="Arial" w:hAnsi="Arial" w:cs="Arial"/>
          <w:sz w:val="28"/>
          <w:szCs w:val="28"/>
        </w:rPr>
      </w:pPr>
    </w:p>
    <w:p w14:paraId="02AA4225" w14:textId="77777777" w:rsidR="00EC437C" w:rsidRDefault="00EC437C">
      <w:pPr>
        <w:rPr>
          <w:rFonts w:ascii="Arial" w:hAnsi="Arial" w:cs="Arial"/>
          <w:sz w:val="28"/>
          <w:szCs w:val="28"/>
        </w:rPr>
      </w:pPr>
    </w:p>
    <w:p w14:paraId="58B83A7D" w14:textId="77777777" w:rsidR="00EC437C" w:rsidRDefault="00EC437C">
      <w:pPr>
        <w:rPr>
          <w:rFonts w:ascii="Arial" w:hAnsi="Arial" w:cs="Arial"/>
          <w:sz w:val="28"/>
          <w:szCs w:val="28"/>
        </w:rPr>
      </w:pPr>
    </w:p>
    <w:p w14:paraId="2EA8BE55" w14:textId="77777777" w:rsidR="00EC437C" w:rsidRDefault="00EC437C">
      <w:pPr>
        <w:rPr>
          <w:rFonts w:ascii="Arial" w:hAnsi="Arial" w:cs="Arial"/>
          <w:sz w:val="28"/>
          <w:szCs w:val="28"/>
        </w:rPr>
      </w:pPr>
    </w:p>
    <w:p w14:paraId="1A9A8318" w14:textId="77777777" w:rsidR="00EC437C" w:rsidRDefault="00EC437C">
      <w:pPr>
        <w:rPr>
          <w:rFonts w:ascii="Arial" w:hAnsi="Arial" w:cs="Arial"/>
          <w:sz w:val="28"/>
          <w:szCs w:val="28"/>
        </w:rPr>
      </w:pPr>
    </w:p>
    <w:p w14:paraId="34A3FCBF" w14:textId="77777777" w:rsidR="00EC437C" w:rsidRDefault="00EC437C">
      <w:pPr>
        <w:rPr>
          <w:rFonts w:ascii="Arial" w:hAnsi="Arial" w:cs="Arial"/>
          <w:sz w:val="28"/>
          <w:szCs w:val="28"/>
        </w:rPr>
      </w:pPr>
    </w:p>
    <w:p w14:paraId="1223FABD" w14:textId="77777777" w:rsidR="00EC437C" w:rsidRDefault="00EC437C">
      <w:pPr>
        <w:rPr>
          <w:rFonts w:ascii="Arial" w:hAnsi="Arial" w:cs="Arial"/>
          <w:sz w:val="28"/>
          <w:szCs w:val="28"/>
        </w:rPr>
      </w:pPr>
    </w:p>
    <w:p w14:paraId="0956E5DA" w14:textId="77777777" w:rsidR="00EC437C" w:rsidRDefault="00EC437C">
      <w:pPr>
        <w:rPr>
          <w:rFonts w:ascii="Arial" w:hAnsi="Arial" w:cs="Arial"/>
          <w:sz w:val="28"/>
          <w:szCs w:val="28"/>
        </w:rPr>
      </w:pPr>
    </w:p>
    <w:p w14:paraId="65BC90B8" w14:textId="77777777" w:rsidR="00EC437C" w:rsidRDefault="00EC437C">
      <w:pPr>
        <w:rPr>
          <w:rFonts w:ascii="Arial" w:hAnsi="Arial" w:cs="Arial"/>
          <w:sz w:val="28"/>
          <w:szCs w:val="28"/>
        </w:rPr>
      </w:pPr>
    </w:p>
    <w:p w14:paraId="0E08C959" w14:textId="2D46CBAB" w:rsidR="00EC437C" w:rsidRDefault="00A100A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г. Москва, 2026 год</w:t>
      </w:r>
    </w:p>
    <w:p w14:paraId="02212165" w14:textId="77777777" w:rsidR="001A3AC5" w:rsidRDefault="001A3AC5">
      <w:pPr>
        <w:jc w:val="center"/>
        <w:rPr>
          <w:rFonts w:ascii="Arial" w:hAnsi="Arial" w:cs="Arial"/>
          <w:sz w:val="28"/>
          <w:szCs w:val="28"/>
        </w:rPr>
      </w:pPr>
    </w:p>
    <w:p w14:paraId="4C0ACCCC" w14:textId="77777777" w:rsidR="001A3AC5" w:rsidRDefault="001A3AC5">
      <w:pPr>
        <w:jc w:val="center"/>
        <w:rPr>
          <w:rFonts w:ascii="Arial" w:hAnsi="Arial" w:cs="Arial"/>
          <w:sz w:val="28"/>
          <w:szCs w:val="28"/>
        </w:rPr>
      </w:pPr>
    </w:p>
    <w:p w14:paraId="555F9549" w14:textId="77777777" w:rsidR="001A3AC5" w:rsidRDefault="001A3AC5">
      <w:pPr>
        <w:jc w:val="center"/>
        <w:rPr>
          <w:rFonts w:ascii="Arial" w:hAnsi="Arial" w:cs="Arial"/>
          <w:sz w:val="28"/>
          <w:szCs w:val="28"/>
        </w:rPr>
      </w:pPr>
    </w:p>
    <w:p w14:paraId="4EEF06EE" w14:textId="77777777" w:rsidR="001A3AC5" w:rsidRDefault="001A3AC5">
      <w:pPr>
        <w:jc w:val="center"/>
        <w:rPr>
          <w:rFonts w:ascii="Arial" w:hAnsi="Arial" w:cs="Arial"/>
          <w:sz w:val="28"/>
          <w:szCs w:val="28"/>
        </w:rPr>
      </w:pPr>
    </w:p>
    <w:p w14:paraId="42E9CA80" w14:textId="77777777" w:rsidR="001A3AC5" w:rsidRDefault="001A3AC5">
      <w:pPr>
        <w:jc w:val="center"/>
        <w:rPr>
          <w:rFonts w:ascii="Arial" w:hAnsi="Arial" w:cs="Arial"/>
          <w:sz w:val="28"/>
          <w:szCs w:val="28"/>
        </w:rPr>
      </w:pPr>
    </w:p>
    <w:p w14:paraId="1E0A7BE0" w14:textId="77777777" w:rsidR="001A3AC5" w:rsidRDefault="001A3AC5">
      <w:pPr>
        <w:jc w:val="center"/>
        <w:rPr>
          <w:rFonts w:ascii="Arial" w:hAnsi="Arial" w:cs="Arial"/>
          <w:sz w:val="28"/>
          <w:szCs w:val="28"/>
        </w:rPr>
      </w:pPr>
    </w:p>
    <w:p w14:paraId="133EFF05" w14:textId="77777777" w:rsidR="001A3AC5" w:rsidRDefault="001A3AC5">
      <w:pPr>
        <w:jc w:val="center"/>
        <w:rPr>
          <w:rFonts w:ascii="Arial" w:hAnsi="Arial" w:cs="Arial"/>
          <w:sz w:val="28"/>
          <w:szCs w:val="28"/>
        </w:rPr>
      </w:pPr>
    </w:p>
    <w:p w14:paraId="72CA1098" w14:textId="77777777" w:rsidR="00EC437C" w:rsidRDefault="00EC437C">
      <w:pPr>
        <w:rPr>
          <w:rFonts w:ascii="Arial" w:hAnsi="Arial" w:cs="Arial"/>
          <w:sz w:val="28"/>
          <w:szCs w:val="28"/>
        </w:rPr>
      </w:pPr>
    </w:p>
    <w:p w14:paraId="4CEB96BF" w14:textId="77777777" w:rsidR="00EC437C" w:rsidRDefault="00A100AD">
      <w:pPr>
        <w:pStyle w:val="1"/>
        <w:numPr>
          <w:ilvl w:val="0"/>
          <w:numId w:val="1"/>
        </w:numPr>
        <w:spacing w:before="0"/>
        <w:rPr>
          <w:rFonts w:ascii="Arial" w:hAnsi="Arial" w:cs="Arial"/>
          <w:color w:val="auto"/>
        </w:rPr>
      </w:pPr>
      <w:bookmarkStart w:id="0" w:name="_Toc241751754"/>
      <w:r>
        <w:rPr>
          <w:rFonts w:ascii="Arial" w:hAnsi="Arial" w:cs="Arial"/>
          <w:color w:val="auto"/>
        </w:rPr>
        <w:lastRenderedPageBreak/>
        <w:t>Контроль версий</w:t>
      </w:r>
      <w:bookmarkEnd w:id="0"/>
    </w:p>
    <w:tbl>
      <w:tblPr>
        <w:tblW w:w="0" w:type="auto"/>
        <w:tblInd w:w="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496"/>
        <w:gridCol w:w="2339"/>
        <w:gridCol w:w="1216"/>
        <w:gridCol w:w="4305"/>
      </w:tblGrid>
      <w:tr w:rsidR="00EC437C" w14:paraId="6FBBC892" w14:textId="77777777">
        <w:trPr>
          <w:cantSplit/>
          <w:tblHeader/>
        </w:trPr>
        <w:tc>
          <w:tcPr>
            <w:tcW w:w="1496" w:type="dxa"/>
            <w:shd w:val="pct10" w:color="auto" w:fill="auto"/>
          </w:tcPr>
          <w:p w14:paraId="0502FD39" w14:textId="77777777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Дата</w:t>
            </w:r>
          </w:p>
        </w:tc>
        <w:tc>
          <w:tcPr>
            <w:tcW w:w="2339" w:type="dxa"/>
            <w:shd w:val="pct10" w:color="auto" w:fill="auto"/>
          </w:tcPr>
          <w:p w14:paraId="5EB93365" w14:textId="77777777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Автор</w:t>
            </w:r>
          </w:p>
        </w:tc>
        <w:tc>
          <w:tcPr>
            <w:tcW w:w="1216" w:type="dxa"/>
            <w:shd w:val="pct10" w:color="auto" w:fill="auto"/>
          </w:tcPr>
          <w:p w14:paraId="01F592AC" w14:textId="77777777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Версия</w:t>
            </w:r>
          </w:p>
        </w:tc>
        <w:tc>
          <w:tcPr>
            <w:tcW w:w="4305" w:type="dxa"/>
            <w:shd w:val="pct10" w:color="auto" w:fill="auto"/>
          </w:tcPr>
          <w:p w14:paraId="45086FF4" w14:textId="77777777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Что изменено</w:t>
            </w:r>
          </w:p>
        </w:tc>
      </w:tr>
      <w:tr w:rsidR="00EC437C" w14:paraId="0337F884" w14:textId="77777777">
        <w:trPr>
          <w:cantSplit/>
        </w:trPr>
        <w:tc>
          <w:tcPr>
            <w:tcW w:w="1496" w:type="dxa"/>
          </w:tcPr>
          <w:p w14:paraId="120A6D39" w14:textId="711503E0" w:rsidR="00EC437C" w:rsidRDefault="00A100AD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01.10.2026</w:t>
            </w:r>
          </w:p>
        </w:tc>
        <w:tc>
          <w:tcPr>
            <w:tcW w:w="2339" w:type="dxa"/>
          </w:tcPr>
          <w:p w14:paraId="350CD1A4" w14:textId="684BEC61" w:rsidR="00EC437C" w:rsidRPr="009C1F96" w:rsidRDefault="009C1F96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Агапов Андрей Михайлович</w:t>
            </w:r>
          </w:p>
        </w:tc>
        <w:tc>
          <w:tcPr>
            <w:tcW w:w="1216" w:type="dxa"/>
          </w:tcPr>
          <w:p w14:paraId="47D34151" w14:textId="5011E48B" w:rsidR="00EC437C" w:rsidRDefault="00A100AD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1.0</w:t>
            </w:r>
          </w:p>
        </w:tc>
        <w:tc>
          <w:tcPr>
            <w:tcW w:w="4305" w:type="dxa"/>
          </w:tcPr>
          <w:p w14:paraId="0E7D97DF" w14:textId="23AFA441" w:rsidR="00EC437C" w:rsidRDefault="00A100AD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Базовая версия документа — сведена из ролевой модели логистики и исходных аналитических материалов</w:t>
            </w:r>
          </w:p>
        </w:tc>
      </w:tr>
      <w:tr w:rsidR="00EC437C" w14:paraId="549B5073" w14:textId="77777777">
        <w:trPr>
          <w:cantSplit/>
        </w:trPr>
        <w:tc>
          <w:tcPr>
            <w:tcW w:w="1496" w:type="dxa"/>
          </w:tcPr>
          <w:p w14:paraId="1545A3C4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2339" w:type="dxa"/>
          </w:tcPr>
          <w:p w14:paraId="2BA85872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1216" w:type="dxa"/>
          </w:tcPr>
          <w:p w14:paraId="7455C768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4305" w:type="dxa"/>
          </w:tcPr>
          <w:p w14:paraId="19CFD140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</w:tr>
      <w:tr w:rsidR="00EC437C" w14:paraId="1C396354" w14:textId="77777777">
        <w:trPr>
          <w:cantSplit/>
        </w:trPr>
        <w:tc>
          <w:tcPr>
            <w:tcW w:w="1496" w:type="dxa"/>
          </w:tcPr>
          <w:p w14:paraId="656A4190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2339" w:type="dxa"/>
          </w:tcPr>
          <w:p w14:paraId="38621FD5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1216" w:type="dxa"/>
          </w:tcPr>
          <w:p w14:paraId="276C0526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4305" w:type="dxa"/>
          </w:tcPr>
          <w:p w14:paraId="760E4351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</w:tr>
      <w:tr w:rsidR="00EC437C" w14:paraId="7AD37026" w14:textId="77777777">
        <w:trPr>
          <w:cantSplit/>
        </w:trPr>
        <w:tc>
          <w:tcPr>
            <w:tcW w:w="1496" w:type="dxa"/>
          </w:tcPr>
          <w:p w14:paraId="60A44C61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2339" w:type="dxa"/>
          </w:tcPr>
          <w:p w14:paraId="1A130E4A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1216" w:type="dxa"/>
          </w:tcPr>
          <w:p w14:paraId="6817F9AF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4305" w:type="dxa"/>
          </w:tcPr>
          <w:p w14:paraId="7AD28F61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</w:tr>
    </w:tbl>
    <w:p w14:paraId="1C826202" w14:textId="77777777" w:rsidR="00EC437C" w:rsidRDefault="00A100AD">
      <w:pPr>
        <w:pStyle w:val="1"/>
        <w:numPr>
          <w:ilvl w:val="0"/>
          <w:numId w:val="1"/>
        </w:numPr>
        <w:spacing w:before="0"/>
        <w:rPr>
          <w:rFonts w:ascii="Arial" w:hAnsi="Arial" w:cs="Arial"/>
          <w:color w:val="auto"/>
        </w:rPr>
      </w:pPr>
      <w:bookmarkStart w:id="1" w:name="_Toc241751755"/>
      <w:r>
        <w:rPr>
          <w:rFonts w:ascii="Arial" w:hAnsi="Arial" w:cs="Arial"/>
          <w:color w:val="auto"/>
        </w:rPr>
        <w:t>Рецензенты</w:t>
      </w:r>
      <w:bookmarkEnd w:id="1"/>
    </w:p>
    <w:tbl>
      <w:tblPr>
        <w:tblW w:w="0" w:type="auto"/>
        <w:tblInd w:w="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2806"/>
        <w:gridCol w:w="3742"/>
        <w:gridCol w:w="1403"/>
        <w:gridCol w:w="1405"/>
      </w:tblGrid>
      <w:tr w:rsidR="00EC437C" w14:paraId="2807003A" w14:textId="77777777">
        <w:trPr>
          <w:cantSplit/>
          <w:tblHeader/>
        </w:trPr>
        <w:tc>
          <w:tcPr>
            <w:tcW w:w="2806" w:type="dxa"/>
            <w:shd w:val="pct10" w:color="auto" w:fill="auto"/>
          </w:tcPr>
          <w:p w14:paraId="50F6B879" w14:textId="77777777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ФИО</w:t>
            </w:r>
          </w:p>
        </w:tc>
        <w:tc>
          <w:tcPr>
            <w:tcW w:w="3742" w:type="dxa"/>
            <w:shd w:val="pct10" w:color="auto" w:fill="auto"/>
          </w:tcPr>
          <w:p w14:paraId="240FDA51" w14:textId="77777777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Должность</w:t>
            </w:r>
          </w:p>
        </w:tc>
        <w:tc>
          <w:tcPr>
            <w:tcW w:w="1403" w:type="dxa"/>
            <w:shd w:val="pct10" w:color="auto" w:fill="auto"/>
          </w:tcPr>
          <w:p w14:paraId="0F371F88" w14:textId="77777777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Подпись</w:t>
            </w:r>
          </w:p>
        </w:tc>
        <w:tc>
          <w:tcPr>
            <w:tcW w:w="1405" w:type="dxa"/>
            <w:shd w:val="pct10" w:color="auto" w:fill="auto"/>
          </w:tcPr>
          <w:p w14:paraId="50C17088" w14:textId="77777777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sz w:val="24"/>
                <w:szCs w:val="24"/>
                <w:lang w:val="ru-RU"/>
              </w:rPr>
              <w:t>Дата</w:t>
            </w:r>
          </w:p>
        </w:tc>
      </w:tr>
      <w:tr w:rsidR="00EC437C" w14:paraId="14313036" w14:textId="77777777">
        <w:trPr>
          <w:cantSplit/>
        </w:trPr>
        <w:tc>
          <w:tcPr>
            <w:tcW w:w="2806" w:type="dxa"/>
          </w:tcPr>
          <w:p w14:paraId="2FA07D59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3742" w:type="dxa"/>
          </w:tcPr>
          <w:p w14:paraId="3AF595BA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1403" w:type="dxa"/>
          </w:tcPr>
          <w:p w14:paraId="7A7DC49A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1405" w:type="dxa"/>
          </w:tcPr>
          <w:p w14:paraId="45EC4573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</w:tr>
      <w:tr w:rsidR="00EC437C" w14:paraId="37BE484C" w14:textId="77777777">
        <w:trPr>
          <w:cantSplit/>
        </w:trPr>
        <w:tc>
          <w:tcPr>
            <w:tcW w:w="2806" w:type="dxa"/>
          </w:tcPr>
          <w:p w14:paraId="3E133C84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3742" w:type="dxa"/>
          </w:tcPr>
          <w:p w14:paraId="030576F0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1403" w:type="dxa"/>
          </w:tcPr>
          <w:p w14:paraId="03B086A5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1405" w:type="dxa"/>
          </w:tcPr>
          <w:p w14:paraId="262A16ED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</w:tr>
      <w:tr w:rsidR="00EC437C" w14:paraId="12006A5C" w14:textId="77777777">
        <w:trPr>
          <w:cantSplit/>
        </w:trPr>
        <w:tc>
          <w:tcPr>
            <w:tcW w:w="2806" w:type="dxa"/>
          </w:tcPr>
          <w:p w14:paraId="19E85DC5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3742" w:type="dxa"/>
          </w:tcPr>
          <w:p w14:paraId="02621BBF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1403" w:type="dxa"/>
          </w:tcPr>
          <w:p w14:paraId="08CF2550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1405" w:type="dxa"/>
          </w:tcPr>
          <w:p w14:paraId="0DD72704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</w:tr>
      <w:tr w:rsidR="00EC437C" w14:paraId="591D38D7" w14:textId="77777777">
        <w:trPr>
          <w:cantSplit/>
        </w:trPr>
        <w:tc>
          <w:tcPr>
            <w:tcW w:w="2806" w:type="dxa"/>
          </w:tcPr>
          <w:p w14:paraId="34FD1291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3742" w:type="dxa"/>
          </w:tcPr>
          <w:p w14:paraId="6BBE1D47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1403" w:type="dxa"/>
          </w:tcPr>
          <w:p w14:paraId="777611C1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1405" w:type="dxa"/>
          </w:tcPr>
          <w:p w14:paraId="0794235C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</w:tr>
      <w:tr w:rsidR="00EC437C" w14:paraId="26333FC4" w14:textId="77777777">
        <w:trPr>
          <w:cantSplit/>
        </w:trPr>
        <w:tc>
          <w:tcPr>
            <w:tcW w:w="2806" w:type="dxa"/>
          </w:tcPr>
          <w:p w14:paraId="511A87B1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3742" w:type="dxa"/>
          </w:tcPr>
          <w:p w14:paraId="01D4673F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1403" w:type="dxa"/>
          </w:tcPr>
          <w:p w14:paraId="4C899C79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  <w:tc>
          <w:tcPr>
            <w:tcW w:w="1405" w:type="dxa"/>
          </w:tcPr>
          <w:p w14:paraId="5644BDD4" w14:textId="77777777" w:rsidR="00EC437C" w:rsidRDefault="00EC437C">
            <w:pPr>
              <w:pStyle w:val="TableText"/>
              <w:rPr>
                <w:rFonts w:ascii="Arial" w:hAnsi="Arial" w:cs="Arial"/>
                <w:sz w:val="24"/>
                <w:szCs w:val="24"/>
                <w:lang w:val="ru-RU"/>
              </w:rPr>
            </w:pPr>
          </w:p>
        </w:tc>
      </w:tr>
    </w:tbl>
    <w:p w14:paraId="1721FC33" w14:textId="77777777" w:rsidR="00EC437C" w:rsidRDefault="00EC437C">
      <w:pPr>
        <w:rPr>
          <w:rFonts w:ascii="Arial" w:hAnsi="Arial" w:cs="Arial"/>
          <w:szCs w:val="24"/>
        </w:rPr>
      </w:pPr>
    </w:p>
    <w:p w14:paraId="0DD4FAA3" w14:textId="77777777" w:rsidR="00EC437C" w:rsidRDefault="00A100AD">
      <w:pPr>
        <w:pStyle w:val="1"/>
        <w:numPr>
          <w:ilvl w:val="0"/>
          <w:numId w:val="1"/>
        </w:numPr>
        <w:spacing w:before="0"/>
        <w:rPr>
          <w:rFonts w:ascii="Arial" w:hAnsi="Arial" w:cs="Arial"/>
          <w:color w:val="auto"/>
        </w:rPr>
      </w:pPr>
      <w:bookmarkStart w:id="2" w:name="_Toc241751756"/>
      <w:r>
        <w:rPr>
          <w:rFonts w:ascii="Arial" w:hAnsi="Arial" w:cs="Arial"/>
          <w:color w:val="auto"/>
        </w:rPr>
        <w:t>Термины и сокращения</w:t>
      </w:r>
      <w:bookmarkEnd w:id="2"/>
    </w:p>
    <w:tbl>
      <w:tblPr>
        <w:tblW w:w="0" w:type="auto"/>
        <w:tblInd w:w="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2619"/>
        <w:gridCol w:w="6737"/>
      </w:tblGrid>
      <w:tr w:rsidR="00EC437C" w14:paraId="4A5014DB" w14:textId="77777777">
        <w:trPr>
          <w:cantSplit/>
          <w:tblHeader/>
        </w:trPr>
        <w:tc>
          <w:tcPr>
            <w:tcW w:w="2619" w:type="dxa"/>
            <w:shd w:val="pct10" w:color="auto" w:fill="auto"/>
          </w:tcPr>
          <w:p w14:paraId="3E9FE4FB" w14:textId="73317640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Термин, сокращение</w:t>
            </w:r>
          </w:p>
        </w:tc>
        <w:tc>
          <w:tcPr>
            <w:tcW w:w="6737" w:type="dxa"/>
            <w:shd w:val="pct10" w:color="auto" w:fill="auto"/>
          </w:tcPr>
          <w:p w14:paraId="172039A4" w14:textId="48D9A11E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Определение</w:t>
            </w:r>
          </w:p>
        </w:tc>
      </w:tr>
      <w:tr w:rsidR="00EC437C" w14:paraId="71DDCAFD" w14:textId="77777777">
        <w:trPr>
          <w:cantSplit/>
        </w:trPr>
        <w:tc>
          <w:tcPr>
            <w:tcW w:w="2619" w:type="dxa"/>
          </w:tcPr>
          <w:p w14:paraId="7D3CEBF3" w14:textId="00BB6B6A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Заказчик</w:t>
            </w:r>
          </w:p>
        </w:tc>
        <w:tc>
          <w:tcPr>
            <w:tcW w:w="6737" w:type="dxa"/>
          </w:tcPr>
          <w:p w14:paraId="2534B3AD" w14:textId="790F56C2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ООО «СИБУР»</w:t>
            </w:r>
          </w:p>
        </w:tc>
      </w:tr>
      <w:tr w:rsidR="00EC437C" w14:paraId="298E387B" w14:textId="77777777">
        <w:trPr>
          <w:cantSplit/>
        </w:trPr>
        <w:tc>
          <w:tcPr>
            <w:tcW w:w="2619" w:type="dxa"/>
          </w:tcPr>
          <w:p w14:paraId="64C12F43" w14:textId="430F9490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Атлас логистики</w:t>
            </w:r>
          </w:p>
        </w:tc>
        <w:tc>
          <w:tcPr>
            <w:tcW w:w="6737" w:type="dxa"/>
          </w:tcPr>
          <w:p w14:paraId="623F1825" w14:textId="23799599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Единая цифровая платформа управления логистикой — веб-интерфейс, в котором процесс логистики исполняется сквозным образом (end-to-end) и в котором размещены правила, определяющие поведение встроенных агентов</w:t>
            </w:r>
          </w:p>
        </w:tc>
      </w:tr>
      <w:tr w:rsidR="00EC437C" w14:paraId="5C61C79C" w14:textId="77777777">
        <w:trPr>
          <w:cantSplit/>
        </w:trPr>
        <w:tc>
          <w:tcPr>
            <w:tcW w:w="2619" w:type="dxa"/>
          </w:tcPr>
          <w:p w14:paraId="501995E2" w14:textId="0982E972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Кольцо</w:t>
            </w:r>
          </w:p>
        </w:tc>
        <w:tc>
          <w:tcPr>
            <w:tcW w:w="6737" w:type="dxa"/>
          </w:tcPr>
          <w:p w14:paraId="0097D8B8" w14:textId="5325D087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Форма организации целевого процесса логистики: девять этапов исполнения, замкнутых обратной связью, при которой факт исполнения переписывает правила, по которым рождается следующая перевозка</w:t>
            </w:r>
          </w:p>
        </w:tc>
      </w:tr>
      <w:tr w:rsidR="00EC437C" w14:paraId="510AA88F" w14:textId="77777777">
        <w:trPr>
          <w:cantSplit/>
        </w:trPr>
        <w:tc>
          <w:tcPr>
            <w:tcW w:w="2619" w:type="dxa"/>
          </w:tcPr>
          <w:p w14:paraId="2E33916D" w14:textId="44F4E68C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Ш1-Ш9</w:t>
            </w:r>
          </w:p>
        </w:tc>
        <w:tc>
          <w:tcPr>
            <w:tcW w:w="6737" w:type="dxa"/>
          </w:tcPr>
          <w:p w14:paraId="0B5EDB2B" w14:textId="0656D1D8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Этапы исполнения процесса логистики (девять этапов кольца): потребность в перевозке, схема доставки, обеспечение мощностей, документы и разрешения, отгрузка, исполнение и трекинг, приёмка и закрытие, взаиморасчёты и претензии, оценка и обучение</w:t>
            </w:r>
          </w:p>
        </w:tc>
      </w:tr>
      <w:tr w:rsidR="00EC437C" w14:paraId="68C908DC" w14:textId="77777777">
        <w:trPr>
          <w:cantSplit/>
        </w:trPr>
        <w:tc>
          <w:tcPr>
            <w:tcW w:w="2619" w:type="dxa"/>
          </w:tcPr>
          <w:p w14:paraId="20F148AC" w14:textId="2BE6BA15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П1-П8</w:t>
            </w:r>
          </w:p>
        </w:tc>
        <w:tc>
          <w:tcPr>
            <w:tcW w:w="6737" w:type="dxa"/>
          </w:tcPr>
          <w:p w14:paraId="637DB657" w14:textId="01C34163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Сквозные механизмы — общие данные и правила, из которых читается решение на любом этапе кольца: НСИ логистики, реестр перевозчиков, тарифно-нормативная модель, событийная шина, регуляторный контур ВЭД, полномочия и лимиты, диспетчеризация людей, аналитика и обучение</w:t>
            </w:r>
          </w:p>
        </w:tc>
      </w:tr>
      <w:tr w:rsidR="00EC437C" w14:paraId="3AB456E7" w14:textId="77777777">
        <w:trPr>
          <w:cantSplit/>
        </w:trPr>
        <w:tc>
          <w:tcPr>
            <w:tcW w:w="2619" w:type="dxa"/>
          </w:tcPr>
          <w:p w14:paraId="0365D749" w14:textId="108C2813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А-xx</w:t>
            </w:r>
          </w:p>
        </w:tc>
        <w:tc>
          <w:tcPr>
            <w:tcW w:w="6737" w:type="dxa"/>
          </w:tcPr>
          <w:p w14:paraId="7500CC8E" w14:textId="11CE545D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Агент — программный компонент, исполняющий шаг процесса в пределах заданного мандата</w:t>
            </w:r>
          </w:p>
        </w:tc>
      </w:tr>
      <w:tr w:rsidR="00EC437C" w14:paraId="5827858F" w14:textId="77777777">
        <w:trPr>
          <w:cantSplit/>
        </w:trPr>
        <w:tc>
          <w:tcPr>
            <w:tcW w:w="2619" w:type="dxa"/>
          </w:tcPr>
          <w:p w14:paraId="3376A460" w14:textId="66B45C13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К-xx</w:t>
            </w:r>
          </w:p>
        </w:tc>
        <w:tc>
          <w:tcPr>
            <w:tcW w:w="6737" w:type="dxa"/>
          </w:tcPr>
          <w:p w14:paraId="698CC326" w14:textId="35AE5B3A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Контроль, встроенный в транзакцию шага как предусловие или постусловие</w:t>
            </w:r>
          </w:p>
        </w:tc>
      </w:tr>
      <w:tr w:rsidR="00EC437C" w14:paraId="5EEC0F63" w14:textId="77777777">
        <w:trPr>
          <w:cantSplit/>
        </w:trPr>
        <w:tc>
          <w:tcPr>
            <w:tcW w:w="2619" w:type="dxa"/>
          </w:tcPr>
          <w:p w14:paraId="7F3BA958" w14:textId="697946F8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Д-xx</w:t>
            </w:r>
          </w:p>
        </w:tc>
        <w:tc>
          <w:tcPr>
            <w:tcW w:w="6737" w:type="dxa"/>
          </w:tcPr>
          <w:p w14:paraId="2EDC927A" w14:textId="7DFE151C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Элемент данных общего реестра, имеющий назначенного владельца мастер-данных</w:t>
            </w:r>
          </w:p>
        </w:tc>
      </w:tr>
      <w:tr w:rsidR="00EC437C" w14:paraId="129CD28B" w14:textId="77777777">
        <w:trPr>
          <w:cantSplit/>
        </w:trPr>
        <w:tc>
          <w:tcPr>
            <w:tcW w:w="2619" w:type="dxa"/>
          </w:tcPr>
          <w:p w14:paraId="2117243B" w14:textId="2B38D673" w:rsidR="00EC437C" w:rsidRPr="009C1F96" w:rsidRDefault="00A100AD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 w:rsidRPr="009C1F96">
              <w:rPr>
                <w:rFonts w:ascii="Arial" w:hAnsi="Arial" w:cs="Arial"/>
                <w:sz w:val="22"/>
                <w:szCs w:val="22"/>
              </w:rPr>
              <w:t>HITL (Human-in-the-loop)</w:t>
            </w:r>
          </w:p>
        </w:tc>
        <w:tc>
          <w:tcPr>
            <w:tcW w:w="6737" w:type="dxa"/>
          </w:tcPr>
          <w:p w14:paraId="0FD5A80E" w14:textId="7B134E79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Точка процесса, в которой решение в обязательном порядке передаётся человеку; в целевой модели логистики — четыре точки (Ш2, Ш4, Ш6, Ш8)</w:t>
            </w:r>
          </w:p>
        </w:tc>
      </w:tr>
      <w:tr w:rsidR="00EC437C" w14:paraId="52F16CF0" w14:textId="77777777">
        <w:trPr>
          <w:cantSplit/>
        </w:trPr>
        <w:tc>
          <w:tcPr>
            <w:tcW w:w="2619" w:type="dxa"/>
          </w:tcPr>
          <w:p w14:paraId="2545CD7A" w14:textId="29017082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Zero touch</w:t>
            </w:r>
          </w:p>
        </w:tc>
        <w:tc>
          <w:tcPr>
            <w:tcW w:w="6737" w:type="dxa"/>
          </w:tcPr>
          <w:p w14:paraId="01E896E4" w14:textId="11EFE95D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Автономная ветка исполнения процесса, не требующая участия человека — штатный режим повторяемой перевозки, а не исключение</w:t>
            </w:r>
          </w:p>
        </w:tc>
      </w:tr>
      <w:tr w:rsidR="00EC437C" w14:paraId="20EAFE70" w14:textId="77777777">
        <w:trPr>
          <w:cantSplit/>
        </w:trPr>
        <w:tc>
          <w:tcPr>
            <w:tcW w:w="2619" w:type="dxa"/>
          </w:tcPr>
          <w:p w14:paraId="12ED114E" w14:textId="7367635D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3НФ</w:t>
            </w:r>
          </w:p>
        </w:tc>
        <w:tc>
          <w:tcPr>
            <w:tcW w:w="6737" w:type="dxa"/>
          </w:tcPr>
          <w:p w14:paraId="2BBD86D9" w14:textId="3D918E13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Третья нормальная форма — принцип хранения данных, при котором каждый элемент имеет одного владельца и одно каноническое место хранения</w:t>
            </w:r>
          </w:p>
        </w:tc>
      </w:tr>
      <w:tr w:rsidR="00EC437C" w14:paraId="2BCB5483" w14:textId="77777777">
        <w:trPr>
          <w:cantSplit/>
        </w:trPr>
        <w:tc>
          <w:tcPr>
            <w:tcW w:w="2619" w:type="dxa"/>
          </w:tcPr>
          <w:p w14:paraId="722FCCBA" w14:textId="00BE315A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lastRenderedPageBreak/>
              <w:t>Событийная шина (П4)</w:t>
            </w:r>
          </w:p>
        </w:tc>
        <w:tc>
          <w:tcPr>
            <w:tcW w:w="6737" w:type="dxa"/>
          </w:tcPr>
          <w:p w14:paraId="2ECDE4B2" w14:textId="620AD741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Механизм фиксации фактов в момент их наступления, формирующий сквозной след решений во всех системах; сегодня существует лоскутно</w:t>
            </w:r>
          </w:p>
        </w:tc>
      </w:tr>
      <w:tr w:rsidR="00EC437C" w14:paraId="2C54B7E6" w14:textId="77777777">
        <w:trPr>
          <w:cantSplit/>
        </w:trPr>
        <w:tc>
          <w:tcPr>
            <w:tcW w:w="2619" w:type="dxa"/>
          </w:tcPr>
          <w:p w14:paraId="3275E2E2" w14:textId="34F02030" w:rsidR="00EC437C" w:rsidRPr="001A3AC5" w:rsidRDefault="00A100AD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Слепая зона</w:t>
            </w:r>
          </w:p>
        </w:tc>
        <w:tc>
          <w:tcPr>
            <w:tcW w:w="6737" w:type="dxa"/>
          </w:tcPr>
          <w:p w14:paraId="6F8DC1E7" w14:textId="23589266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Контрольное окно отсутствия статуса от перевозчика, которое должно формализоваться как событие; порог сегодня не определён</w:t>
            </w:r>
          </w:p>
        </w:tc>
      </w:tr>
      <w:tr w:rsidR="00EC437C" w14:paraId="06C0A27E" w14:textId="77777777">
        <w:trPr>
          <w:cantSplit/>
        </w:trPr>
        <w:tc>
          <w:tcPr>
            <w:tcW w:w="2619" w:type="dxa"/>
          </w:tcPr>
          <w:p w14:paraId="491FCB7F" w14:textId="2F9ACEF9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ТЭК</w:t>
            </w:r>
          </w:p>
        </w:tc>
        <w:tc>
          <w:tcPr>
            <w:tcW w:w="6737" w:type="dxa"/>
          </w:tcPr>
          <w:p w14:paraId="63CE91EA" w14:textId="4AE478A5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Транспортно-экспедиционная компания — перевозчик</w:t>
            </w:r>
          </w:p>
        </w:tc>
      </w:tr>
      <w:tr w:rsidR="00EC437C" w14:paraId="16C137A2" w14:textId="77777777">
        <w:trPr>
          <w:cantSplit/>
        </w:trPr>
        <w:tc>
          <w:tcPr>
            <w:tcW w:w="2619" w:type="dxa"/>
          </w:tcPr>
          <w:p w14:paraId="27265F24" w14:textId="0C5B77D1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КПО</w:t>
            </w:r>
          </w:p>
        </w:tc>
        <w:tc>
          <w:tcPr>
            <w:tcW w:w="6737" w:type="dxa"/>
          </w:tcPr>
          <w:p w14:paraId="061CB7BB" w14:textId="06A03FCD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Управление остатками готовой продукции на складах заводов</w:t>
            </w:r>
          </w:p>
        </w:tc>
      </w:tr>
      <w:tr w:rsidR="00EC437C" w14:paraId="6541C25E" w14:textId="77777777">
        <w:trPr>
          <w:cantSplit/>
        </w:trPr>
        <w:tc>
          <w:tcPr>
            <w:tcW w:w="2619" w:type="dxa"/>
          </w:tcPr>
          <w:p w14:paraId="0D800C42" w14:textId="6EAF17A3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ЦКС/УЦП</w:t>
            </w:r>
          </w:p>
        </w:tc>
        <w:tc>
          <w:tcPr>
            <w:tcW w:w="6737" w:type="dxa"/>
          </w:tcPr>
          <w:p w14:paraId="0463019E" w14:textId="58B3D580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Центр клиентского сервиса / управление цепями поставок — создатель клиентских заказов</w:t>
            </w:r>
          </w:p>
        </w:tc>
      </w:tr>
      <w:tr w:rsidR="00EC437C" w14:paraId="724FBD23" w14:textId="77777777">
        <w:trPr>
          <w:cantSplit/>
        </w:trPr>
        <w:tc>
          <w:tcPr>
            <w:tcW w:w="2619" w:type="dxa"/>
          </w:tcPr>
          <w:p w14:paraId="26CA844A" w14:textId="0A8869FB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ЗЛУ</w:t>
            </w:r>
          </w:p>
        </w:tc>
        <w:tc>
          <w:tcPr>
            <w:tcW w:w="6737" w:type="dxa"/>
          </w:tcPr>
          <w:p w14:paraId="4241D330" w14:textId="462EC318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Закупка транспортных услуг — функция закупки провозной мощности</w:t>
            </w:r>
          </w:p>
        </w:tc>
      </w:tr>
      <w:tr w:rsidR="00EC437C" w14:paraId="77C47C55" w14:textId="77777777">
        <w:trPr>
          <w:cantSplit/>
        </w:trPr>
        <w:tc>
          <w:tcPr>
            <w:tcW w:w="2619" w:type="dxa"/>
          </w:tcPr>
          <w:p w14:paraId="7817ECB6" w14:textId="7BEFC490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АЛ</w:t>
            </w:r>
          </w:p>
        </w:tc>
        <w:tc>
          <w:tcPr>
            <w:tcW w:w="6737" w:type="dxa"/>
          </w:tcPr>
          <w:p w14:paraId="48E0EBD7" w14:textId="24DD0176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Операционная логистика / аналитика логистики (в зависимости от контекста шага)</w:t>
            </w:r>
          </w:p>
        </w:tc>
      </w:tr>
      <w:tr w:rsidR="00EC437C" w14:paraId="0A0BDEE4" w14:textId="77777777">
        <w:trPr>
          <w:cantSplit/>
        </w:trPr>
        <w:tc>
          <w:tcPr>
            <w:tcW w:w="2619" w:type="dxa"/>
          </w:tcPr>
          <w:p w14:paraId="47E2B1EE" w14:textId="55CC5848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ФЭС</w:t>
            </w:r>
          </w:p>
        </w:tc>
        <w:tc>
          <w:tcPr>
            <w:tcW w:w="6737" w:type="dxa"/>
          </w:tcPr>
          <w:p w14:paraId="5ED0C469" w14:textId="58362DDE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Функция экономики логистики — держатель карты топ-складов (МЛС) и методики расчёта эффекта</w:t>
            </w:r>
          </w:p>
        </w:tc>
      </w:tr>
      <w:tr w:rsidR="00EC437C" w14:paraId="21147619" w14:textId="77777777">
        <w:trPr>
          <w:cantSplit/>
        </w:trPr>
        <w:tc>
          <w:tcPr>
            <w:tcW w:w="2619" w:type="dxa"/>
          </w:tcPr>
          <w:p w14:paraId="04729624" w14:textId="28EE5E62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ФОП</w:t>
            </w:r>
          </w:p>
        </w:tc>
        <w:tc>
          <w:tcPr>
            <w:tcW w:w="6737" w:type="dxa"/>
          </w:tcPr>
          <w:p w14:paraId="3AF6973B" w14:textId="4A9DB840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Функция обеспечения производства — источник потребности во входящем сырье</w:t>
            </w:r>
          </w:p>
        </w:tc>
      </w:tr>
      <w:tr w:rsidR="00EC437C" w14:paraId="1E9FECF3" w14:textId="77777777">
        <w:trPr>
          <w:cantSplit/>
        </w:trPr>
        <w:tc>
          <w:tcPr>
            <w:tcW w:w="2619" w:type="dxa"/>
          </w:tcPr>
          <w:p w14:paraId="29035162" w14:textId="1437F9B7" w:rsidR="00EC437C" w:rsidRPr="001A3AC5" w:rsidRDefault="00A100AD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МЛС</w:t>
            </w:r>
          </w:p>
        </w:tc>
        <w:tc>
          <w:tcPr>
            <w:tcW w:w="6737" w:type="dxa"/>
          </w:tcPr>
          <w:p w14:paraId="7F55EE32" w14:textId="664336E4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Модель логистической сети — ранжирование складов (топ-1/топ-2/топ-3) по региону и продукту</w:t>
            </w:r>
          </w:p>
        </w:tc>
      </w:tr>
      <w:tr w:rsidR="00EC437C" w14:paraId="712D6D82" w14:textId="77777777">
        <w:trPr>
          <w:cantSplit/>
        </w:trPr>
        <w:tc>
          <w:tcPr>
            <w:tcW w:w="2619" w:type="dxa"/>
          </w:tcPr>
          <w:p w14:paraId="7851F89F" w14:textId="2C30CC5E" w:rsidR="00EC437C" w:rsidRPr="001A3AC5" w:rsidRDefault="00A100AD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ВЭД</w:t>
            </w:r>
          </w:p>
        </w:tc>
        <w:tc>
          <w:tcPr>
            <w:tcW w:w="6737" w:type="dxa"/>
          </w:tcPr>
          <w:p w14:paraId="7BBBDD80" w14:textId="5FB82236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Внешнеэкономическая деятельность</w:t>
            </w:r>
          </w:p>
        </w:tc>
      </w:tr>
      <w:tr w:rsidR="00EC437C" w14:paraId="58AFE060" w14:textId="77777777">
        <w:trPr>
          <w:cantSplit/>
        </w:trPr>
        <w:tc>
          <w:tcPr>
            <w:tcW w:w="2619" w:type="dxa"/>
          </w:tcPr>
          <w:p w14:paraId="76CF17B9" w14:textId="060CA395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ТН ВЭД</w:t>
            </w:r>
          </w:p>
        </w:tc>
        <w:tc>
          <w:tcPr>
            <w:tcW w:w="6737" w:type="dxa"/>
          </w:tcPr>
          <w:p w14:paraId="01CE0C06" w14:textId="5B726EBF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Товарная номенклатура внешнеэкономической деятельности — классификация груза для экспорта</w:t>
            </w:r>
          </w:p>
        </w:tc>
      </w:tr>
      <w:tr w:rsidR="00EC437C" w14:paraId="3DC9C698" w14:textId="77777777">
        <w:trPr>
          <w:cantSplit/>
        </w:trPr>
        <w:tc>
          <w:tcPr>
            <w:tcW w:w="2619" w:type="dxa"/>
          </w:tcPr>
          <w:p w14:paraId="6E3FA46E" w14:textId="7CE861B1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ДТ</w:t>
            </w:r>
          </w:p>
        </w:tc>
        <w:tc>
          <w:tcPr>
            <w:tcW w:w="6737" w:type="dxa"/>
          </w:tcPr>
          <w:p w14:paraId="1A9413D6" w14:textId="59624729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Декларация на товары</w:t>
            </w:r>
          </w:p>
        </w:tc>
      </w:tr>
      <w:tr w:rsidR="00EC437C" w14:paraId="34BFA012" w14:textId="77777777">
        <w:trPr>
          <w:cantSplit/>
        </w:trPr>
        <w:tc>
          <w:tcPr>
            <w:tcW w:w="2619" w:type="dxa"/>
          </w:tcPr>
          <w:p w14:paraId="00D4847F" w14:textId="7AADE811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CMR/CNT</w:t>
            </w:r>
          </w:p>
        </w:tc>
        <w:tc>
          <w:tcPr>
            <w:tcW w:w="6737" w:type="dxa"/>
          </w:tcPr>
          <w:p w14:paraId="73EBB65A" w14:textId="0B513687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Транспортные инструкции для таможенного оформления экспортной отгрузки</w:t>
            </w:r>
          </w:p>
        </w:tc>
      </w:tr>
      <w:tr w:rsidR="00EC437C" w14:paraId="3C6E433F" w14:textId="77777777">
        <w:trPr>
          <w:cantSplit/>
        </w:trPr>
        <w:tc>
          <w:tcPr>
            <w:tcW w:w="2619" w:type="dxa"/>
          </w:tcPr>
          <w:p w14:paraId="366C9DD8" w14:textId="79746E59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ЭДО</w:t>
            </w:r>
          </w:p>
        </w:tc>
        <w:tc>
          <w:tcPr>
            <w:tcW w:w="6737" w:type="dxa"/>
          </w:tcPr>
          <w:p w14:paraId="7FF02FFF" w14:textId="417B657B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Электронный документооборот</w:t>
            </w:r>
          </w:p>
        </w:tc>
      </w:tr>
      <w:tr w:rsidR="00EC437C" w14:paraId="6A447CFF" w14:textId="77777777">
        <w:trPr>
          <w:cantSplit/>
        </w:trPr>
        <w:tc>
          <w:tcPr>
            <w:tcW w:w="2619" w:type="dxa"/>
          </w:tcPr>
          <w:p w14:paraId="6D169A3B" w14:textId="77C41C4F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ТТН</w:t>
            </w:r>
          </w:p>
        </w:tc>
        <w:tc>
          <w:tcPr>
            <w:tcW w:w="6737" w:type="dxa"/>
          </w:tcPr>
          <w:p w14:paraId="1727BB2D" w14:textId="58C1A81D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Транспортная товарная накладная</w:t>
            </w:r>
          </w:p>
        </w:tc>
      </w:tr>
      <w:tr w:rsidR="00EC437C" w14:paraId="5F26C3F6" w14:textId="77777777">
        <w:trPr>
          <w:cantSplit/>
        </w:trPr>
        <w:tc>
          <w:tcPr>
            <w:tcW w:w="2619" w:type="dxa"/>
          </w:tcPr>
          <w:p w14:paraId="607C1FB2" w14:textId="7E2BEE6F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SLA</w:t>
            </w:r>
          </w:p>
        </w:tc>
        <w:tc>
          <w:tcPr>
            <w:tcW w:w="6737" w:type="dxa"/>
          </w:tcPr>
          <w:p w14:paraId="14D8E06F" w14:textId="6981431B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Норматив срока исполнения операции</w:t>
            </w:r>
          </w:p>
        </w:tc>
      </w:tr>
      <w:tr w:rsidR="00EC437C" w14:paraId="53452713" w14:textId="77777777">
        <w:trPr>
          <w:cantSplit/>
        </w:trPr>
        <w:tc>
          <w:tcPr>
            <w:tcW w:w="2619" w:type="dxa"/>
          </w:tcPr>
          <w:p w14:paraId="6D3892B3" w14:textId="35946E75" w:rsidR="00EC437C" w:rsidRPr="009C1F96" w:rsidRDefault="00A100AD">
            <w:pPr>
              <w:pStyle w:val="TableText"/>
              <w:rPr>
                <w:rFonts w:ascii="Arial" w:hAnsi="Arial" w:cs="Arial"/>
                <w:sz w:val="22"/>
                <w:szCs w:val="22"/>
              </w:rPr>
            </w:pPr>
            <w:r w:rsidRPr="009C1F96">
              <w:rPr>
                <w:rFonts w:ascii="Arial" w:hAnsi="Arial" w:cs="Arial"/>
                <w:sz w:val="22"/>
                <w:szCs w:val="22"/>
              </w:rPr>
              <w:t>OTIF (On Time In Full)</w:t>
            </w:r>
          </w:p>
        </w:tc>
        <w:tc>
          <w:tcPr>
            <w:tcW w:w="6737" w:type="dxa"/>
          </w:tcPr>
          <w:p w14:paraId="2E60D12B" w14:textId="30FFB32D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Показатель исполнения перевозки в срок и в полном объёме</w:t>
            </w:r>
          </w:p>
        </w:tc>
      </w:tr>
      <w:tr w:rsidR="00EC437C" w14:paraId="1EBCD6DE" w14:textId="77777777">
        <w:trPr>
          <w:cantSplit/>
        </w:trPr>
        <w:tc>
          <w:tcPr>
            <w:tcW w:w="2619" w:type="dxa"/>
          </w:tcPr>
          <w:p w14:paraId="1EF8F68C" w14:textId="24795F76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АТИ (ATI.SU)</w:t>
            </w:r>
          </w:p>
        </w:tc>
        <w:tc>
          <w:tcPr>
            <w:tcW w:w="6737" w:type="dxa"/>
          </w:tcPr>
          <w:p w14:paraId="501708E3" w14:textId="175D6FCC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Биржа/индекс грузоперевозок — внешний рыночный ориентир тарифов</w:t>
            </w:r>
          </w:p>
        </w:tc>
      </w:tr>
      <w:tr w:rsidR="00EC437C" w14:paraId="5DF547EF" w14:textId="77777777">
        <w:trPr>
          <w:cantSplit/>
        </w:trPr>
        <w:tc>
          <w:tcPr>
            <w:tcW w:w="2619" w:type="dxa"/>
          </w:tcPr>
          <w:p w14:paraId="4D8BB36D" w14:textId="0E005AC8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АСНСИ</w:t>
            </w:r>
          </w:p>
        </w:tc>
        <w:tc>
          <w:tcPr>
            <w:tcW w:w="6737" w:type="dxa"/>
          </w:tcPr>
          <w:p w14:paraId="036F3FF5" w14:textId="395F6728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Код сопоставления наименования контрагента между учётными системами (ключ единого идентификатора перевозчика)</w:t>
            </w:r>
          </w:p>
        </w:tc>
      </w:tr>
      <w:tr w:rsidR="00EC437C" w14:paraId="7CD1A7FF" w14:textId="77777777">
        <w:trPr>
          <w:cantSplit/>
        </w:trPr>
        <w:tc>
          <w:tcPr>
            <w:tcW w:w="2619" w:type="dxa"/>
          </w:tcPr>
          <w:p w14:paraId="25D582ED" w14:textId="1135A257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КЗ</w:t>
            </w:r>
          </w:p>
        </w:tc>
        <w:tc>
          <w:tcPr>
            <w:tcW w:w="6737" w:type="dxa"/>
          </w:tcPr>
          <w:p w14:paraId="0B0C958B" w14:textId="42C5A8EB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Кредиторская задолженность — используется для удержания оплаты по непогашенной претензии</w:t>
            </w:r>
          </w:p>
        </w:tc>
      </w:tr>
      <w:tr w:rsidR="00EC437C" w14:paraId="58A5DDB2" w14:textId="77777777">
        <w:trPr>
          <w:cantSplit/>
        </w:trPr>
        <w:tc>
          <w:tcPr>
            <w:tcW w:w="2619" w:type="dxa"/>
          </w:tcPr>
          <w:p w14:paraId="1226CBD0" w14:textId="4E10D7E5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«Северсталь»/СОЛМ</w:t>
            </w:r>
          </w:p>
        </w:tc>
        <w:tc>
          <w:tcPr>
            <w:tcW w:w="6737" w:type="dxa"/>
          </w:tcPr>
          <w:p w14:paraId="7565ACDF" w14:textId="2001E182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Аутсорсинговый сервис, сопровождающий часть операций логистики (документооборот, складской учёт, тендерная аналитика, трекинг) и общий финансовый сервис компании</w:t>
            </w:r>
          </w:p>
        </w:tc>
      </w:tr>
      <w:tr w:rsidR="00EC437C" w14:paraId="3186EE13" w14:textId="77777777">
        <w:trPr>
          <w:cantSplit/>
        </w:trPr>
        <w:tc>
          <w:tcPr>
            <w:tcW w:w="2619" w:type="dxa"/>
          </w:tcPr>
          <w:p w14:paraId="6E36EB13" w14:textId="24EEF444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SAP ZSPACETRANS</w:t>
            </w:r>
          </w:p>
        </w:tc>
        <w:tc>
          <w:tcPr>
            <w:tcW w:w="6737" w:type="dxa"/>
          </w:tcPr>
          <w:p w14:paraId="4BE529F1" w14:textId="4FB8E178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Транзакция SAP для создания и правки заявок на перевозку готовой продукции</w:t>
            </w:r>
          </w:p>
        </w:tc>
      </w:tr>
      <w:tr w:rsidR="00EC437C" w14:paraId="0AC39969" w14:textId="77777777">
        <w:trPr>
          <w:cantSplit/>
        </w:trPr>
        <w:tc>
          <w:tcPr>
            <w:tcW w:w="2619" w:type="dxa"/>
          </w:tcPr>
          <w:p w14:paraId="20681B7B" w14:textId="7F6AF006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Логинет (TMS)</w:t>
            </w:r>
          </w:p>
        </w:tc>
        <w:tc>
          <w:tcPr>
            <w:tcW w:w="6737" w:type="dxa"/>
          </w:tcPr>
          <w:p w14:paraId="54F30996" w14:textId="0FABBCAC" w:rsidR="00EC437C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Транспортная система управления перевозками — приём заявок, статусы, матрица квот перевозчиков</w:t>
            </w:r>
          </w:p>
        </w:tc>
      </w:tr>
      <w:tr w:rsidR="00A100AD" w14:paraId="0CE4C929" w14:textId="77777777">
        <w:trPr>
          <w:cantSplit/>
        </w:trPr>
        <w:tc>
          <w:tcPr>
            <w:tcW w:w="2619" w:type="dxa"/>
          </w:tcPr>
          <w:p w14:paraId="500D8106" w14:textId="4A71D878" w:rsidR="00A100AD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Портал ПТС</w:t>
            </w:r>
          </w:p>
        </w:tc>
        <w:tc>
          <w:tcPr>
            <w:tcW w:w="6737" w:type="dxa"/>
          </w:tcPr>
          <w:p w14:paraId="311BA70F" w14:textId="0C8A4019" w:rsidR="00A100AD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Система оформления пропусков транспорта на территорию предприятия</w:t>
            </w:r>
          </w:p>
        </w:tc>
      </w:tr>
      <w:tr w:rsidR="00A100AD" w14:paraId="638F026E" w14:textId="77777777">
        <w:trPr>
          <w:cantSplit/>
        </w:trPr>
        <w:tc>
          <w:tcPr>
            <w:tcW w:w="2619" w:type="dxa"/>
          </w:tcPr>
          <w:p w14:paraId="675D3E39" w14:textId="2EC9C404" w:rsidR="00A100AD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Онлайн YARD / Автовизиты</w:t>
            </w:r>
          </w:p>
        </w:tc>
        <w:tc>
          <w:tcPr>
            <w:tcW w:w="6737" w:type="dxa"/>
          </w:tcPr>
          <w:p w14:paraId="7F290418" w14:textId="0D71AB7E" w:rsidR="00A100AD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Система управления визитом транспортного средства на площадке отгрузки</w:t>
            </w:r>
          </w:p>
        </w:tc>
      </w:tr>
      <w:tr w:rsidR="00A100AD" w14:paraId="3B8BAB2D" w14:textId="77777777">
        <w:trPr>
          <w:cantSplit/>
        </w:trPr>
        <w:tc>
          <w:tcPr>
            <w:tcW w:w="2619" w:type="dxa"/>
          </w:tcPr>
          <w:p w14:paraId="611F69B6" w14:textId="5CCCB2AD" w:rsidR="00A100AD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ЭиФ</w:t>
            </w:r>
          </w:p>
        </w:tc>
        <w:tc>
          <w:tcPr>
            <w:tcW w:w="6737" w:type="dxa"/>
          </w:tcPr>
          <w:p w14:paraId="0D276649" w14:textId="33EF6FA4" w:rsidR="00A100AD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Функция «Экономика и финансы»</w:t>
            </w:r>
          </w:p>
        </w:tc>
      </w:tr>
      <w:tr w:rsidR="00A100AD" w14:paraId="6EEC0D5F" w14:textId="77777777">
        <w:trPr>
          <w:cantSplit/>
        </w:trPr>
        <w:tc>
          <w:tcPr>
            <w:tcW w:w="2619" w:type="dxa"/>
          </w:tcPr>
          <w:p w14:paraId="20036B48" w14:textId="039AA36D" w:rsidR="00A100AD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ЭБ</w:t>
            </w:r>
          </w:p>
        </w:tc>
        <w:tc>
          <w:tcPr>
            <w:tcW w:w="6737" w:type="dxa"/>
          </w:tcPr>
          <w:p w14:paraId="3E376A0B" w14:textId="5E7C2C97" w:rsidR="00A100AD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Функция «Экономическая безопасность»</w:t>
            </w:r>
          </w:p>
        </w:tc>
      </w:tr>
      <w:tr w:rsidR="00A100AD" w14:paraId="7071799A" w14:textId="77777777">
        <w:trPr>
          <w:cantSplit/>
        </w:trPr>
        <w:tc>
          <w:tcPr>
            <w:tcW w:w="2619" w:type="dxa"/>
          </w:tcPr>
          <w:p w14:paraId="6982B414" w14:textId="5CC78C33" w:rsidR="00A100AD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ОТ-ПБ</w:t>
            </w:r>
          </w:p>
        </w:tc>
        <w:tc>
          <w:tcPr>
            <w:tcW w:w="6737" w:type="dxa"/>
          </w:tcPr>
          <w:p w14:paraId="5643571B" w14:textId="6E5A5738" w:rsidR="00A100AD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Охрана труда и промышленная безопасность</w:t>
            </w:r>
          </w:p>
        </w:tc>
      </w:tr>
      <w:tr w:rsidR="00A100AD" w14:paraId="5231657A" w14:textId="77777777">
        <w:trPr>
          <w:cantSplit/>
        </w:trPr>
        <w:tc>
          <w:tcPr>
            <w:tcW w:w="2619" w:type="dxa"/>
          </w:tcPr>
          <w:p w14:paraId="4FB2FBC8" w14:textId="1AD0DF41" w:rsidR="00A100AD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ИС</w:t>
            </w:r>
          </w:p>
        </w:tc>
        <w:tc>
          <w:tcPr>
            <w:tcW w:w="6737" w:type="dxa"/>
          </w:tcPr>
          <w:p w14:paraId="20720B8A" w14:textId="5A118745" w:rsidR="00A100AD" w:rsidRDefault="00A100AD">
            <w:pPr>
              <w:pStyle w:val="TableText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>Информационная система</w:t>
            </w:r>
          </w:p>
        </w:tc>
      </w:tr>
    </w:tbl>
    <w:p w14:paraId="0CE1036D" w14:textId="77777777" w:rsidR="00EC437C" w:rsidRDefault="00A100AD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Оглавление</w:t>
      </w:r>
    </w:p>
    <w:p w14:paraId="1D11850C" w14:textId="7BDA8348" w:rsidR="00A100AD" w:rsidRDefault="00A100AD">
      <w:pPr>
        <w:pStyle w:val="12"/>
        <w:rPr>
          <w:rFonts w:asciiTheme="minorHAnsi" w:eastAsiaTheme="minorEastAsia" w:hAnsiTheme="minorHAnsi" w:cstheme="minorBidi"/>
          <w:kern w:val="2"/>
          <w:szCs w:val="24"/>
          <w:lang w:eastAsia="ru-RU"/>
          <w14:ligatures w14:val="standardContextual"/>
        </w:rPr>
      </w:pPr>
      <w:r>
        <w:rPr>
          <w:rFonts w:ascii="Arial" w:hAnsi="Arial" w:cs="Arial"/>
          <w:sz w:val="22"/>
        </w:rPr>
        <w:fldChar w:fldCharType="begin"/>
      </w:r>
      <w:r>
        <w:rPr>
          <w:rFonts w:ascii="Arial" w:hAnsi="Arial" w:cs="Arial"/>
          <w:sz w:val="22"/>
        </w:rPr>
        <w:instrText xml:space="preserve"> TOC \o "1-1" \h \z \u </w:instrText>
      </w:r>
      <w:r>
        <w:rPr>
          <w:rFonts w:ascii="Arial" w:hAnsi="Arial" w:cs="Arial"/>
          <w:sz w:val="22"/>
        </w:rPr>
        <w:fldChar w:fldCharType="separate"/>
      </w:r>
      <w:hyperlink w:anchor="_Toc241751754" w:history="1">
        <w:r w:rsidRPr="00546EF2">
          <w:rPr>
            <w:rStyle w:val="af2"/>
            <w:rFonts w:ascii="Arial" w:hAnsi="Arial" w:cs="Arial"/>
          </w:rPr>
          <w:t>1.</w:t>
        </w:r>
        <w:r>
          <w:rPr>
            <w:rFonts w:asciiTheme="minorHAnsi" w:eastAsiaTheme="minorEastAsia" w:hAnsiTheme="minorHAnsi" w:cstheme="minorBidi"/>
            <w:kern w:val="2"/>
            <w:szCs w:val="24"/>
            <w:lang w:eastAsia="ru-RU"/>
            <w14:ligatures w14:val="standardContextual"/>
          </w:rPr>
          <w:tab/>
        </w:r>
        <w:r w:rsidRPr="00546EF2">
          <w:rPr>
            <w:rStyle w:val="af2"/>
            <w:rFonts w:ascii="Arial" w:hAnsi="Arial" w:cs="Arial"/>
          </w:rPr>
          <w:t>Контроль версий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_Toc241751754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429CDD7" w14:textId="4798A877" w:rsidR="00A100AD" w:rsidRDefault="00000000">
      <w:pPr>
        <w:pStyle w:val="12"/>
        <w:rPr>
          <w:rFonts w:asciiTheme="minorHAnsi" w:eastAsiaTheme="minorEastAsia" w:hAnsiTheme="minorHAnsi" w:cstheme="minorBidi"/>
          <w:kern w:val="2"/>
          <w:szCs w:val="24"/>
          <w:lang w:eastAsia="ru-RU"/>
          <w14:ligatures w14:val="standardContextual"/>
        </w:rPr>
      </w:pPr>
      <w:hyperlink w:anchor="_Toc241751755" w:history="1">
        <w:r w:rsidR="00A100AD" w:rsidRPr="00546EF2">
          <w:rPr>
            <w:rStyle w:val="af2"/>
            <w:rFonts w:ascii="Arial" w:hAnsi="Arial" w:cs="Arial"/>
          </w:rPr>
          <w:t>2.</w:t>
        </w:r>
        <w:r w:rsidR="00A100AD">
          <w:rPr>
            <w:rFonts w:asciiTheme="minorHAnsi" w:eastAsiaTheme="minorEastAsia" w:hAnsiTheme="minorHAnsi" w:cstheme="minorBidi"/>
            <w:kern w:val="2"/>
            <w:szCs w:val="24"/>
            <w:lang w:eastAsia="ru-RU"/>
            <w14:ligatures w14:val="standardContextual"/>
          </w:rPr>
          <w:tab/>
        </w:r>
        <w:r w:rsidR="00A100AD" w:rsidRPr="00546EF2">
          <w:rPr>
            <w:rStyle w:val="af2"/>
            <w:rFonts w:ascii="Arial" w:hAnsi="Arial" w:cs="Arial"/>
          </w:rPr>
          <w:t>Рецензенты</w:t>
        </w:r>
        <w:r w:rsidR="00A100AD">
          <w:rPr>
            <w:webHidden/>
          </w:rPr>
          <w:tab/>
        </w:r>
        <w:r w:rsidR="00A100AD">
          <w:rPr>
            <w:webHidden/>
          </w:rPr>
          <w:fldChar w:fldCharType="begin"/>
        </w:r>
        <w:r w:rsidR="00A100AD">
          <w:rPr>
            <w:webHidden/>
          </w:rPr>
          <w:instrText xml:space="preserve"> PAGEREF _Toc241751755 \h </w:instrText>
        </w:r>
        <w:r w:rsidR="00A100AD">
          <w:rPr>
            <w:webHidden/>
          </w:rPr>
        </w:r>
        <w:r w:rsidR="00A100AD">
          <w:rPr>
            <w:webHidden/>
          </w:rPr>
          <w:fldChar w:fldCharType="separate"/>
        </w:r>
        <w:r w:rsidR="00A100AD">
          <w:rPr>
            <w:webHidden/>
          </w:rPr>
          <w:t>2</w:t>
        </w:r>
        <w:r w:rsidR="00A100AD">
          <w:rPr>
            <w:webHidden/>
          </w:rPr>
          <w:fldChar w:fldCharType="end"/>
        </w:r>
      </w:hyperlink>
    </w:p>
    <w:p w14:paraId="12CA7897" w14:textId="4460F2BD" w:rsidR="00A100AD" w:rsidRDefault="00000000">
      <w:pPr>
        <w:pStyle w:val="12"/>
        <w:rPr>
          <w:rFonts w:asciiTheme="minorHAnsi" w:eastAsiaTheme="minorEastAsia" w:hAnsiTheme="minorHAnsi" w:cstheme="minorBidi"/>
          <w:kern w:val="2"/>
          <w:szCs w:val="24"/>
          <w:lang w:eastAsia="ru-RU"/>
          <w14:ligatures w14:val="standardContextual"/>
        </w:rPr>
      </w:pPr>
      <w:hyperlink w:anchor="_Toc241751756" w:history="1">
        <w:r w:rsidR="00A100AD" w:rsidRPr="00546EF2">
          <w:rPr>
            <w:rStyle w:val="af2"/>
            <w:rFonts w:ascii="Arial" w:hAnsi="Arial" w:cs="Arial"/>
          </w:rPr>
          <w:t>3.</w:t>
        </w:r>
        <w:r w:rsidR="00A100AD">
          <w:rPr>
            <w:rFonts w:asciiTheme="minorHAnsi" w:eastAsiaTheme="minorEastAsia" w:hAnsiTheme="minorHAnsi" w:cstheme="minorBidi"/>
            <w:kern w:val="2"/>
            <w:szCs w:val="24"/>
            <w:lang w:eastAsia="ru-RU"/>
            <w14:ligatures w14:val="standardContextual"/>
          </w:rPr>
          <w:tab/>
        </w:r>
        <w:r w:rsidR="00A100AD" w:rsidRPr="00546EF2">
          <w:rPr>
            <w:rStyle w:val="af2"/>
            <w:rFonts w:ascii="Arial" w:hAnsi="Arial" w:cs="Arial"/>
          </w:rPr>
          <w:t>Термины и сокращения</w:t>
        </w:r>
        <w:r w:rsidR="00A100AD">
          <w:rPr>
            <w:webHidden/>
          </w:rPr>
          <w:tab/>
        </w:r>
        <w:r w:rsidR="00A100AD">
          <w:rPr>
            <w:webHidden/>
          </w:rPr>
          <w:fldChar w:fldCharType="begin"/>
        </w:r>
        <w:r w:rsidR="00A100AD">
          <w:rPr>
            <w:webHidden/>
          </w:rPr>
          <w:instrText xml:space="preserve"> PAGEREF _Toc241751756 \h </w:instrText>
        </w:r>
        <w:r w:rsidR="00A100AD">
          <w:rPr>
            <w:webHidden/>
          </w:rPr>
        </w:r>
        <w:r w:rsidR="00A100AD">
          <w:rPr>
            <w:webHidden/>
          </w:rPr>
          <w:fldChar w:fldCharType="separate"/>
        </w:r>
        <w:r w:rsidR="00A100AD">
          <w:rPr>
            <w:webHidden/>
          </w:rPr>
          <w:t>2</w:t>
        </w:r>
        <w:r w:rsidR="00A100AD">
          <w:rPr>
            <w:webHidden/>
          </w:rPr>
          <w:fldChar w:fldCharType="end"/>
        </w:r>
      </w:hyperlink>
    </w:p>
    <w:p w14:paraId="7C80F744" w14:textId="67989055" w:rsidR="00A100AD" w:rsidRDefault="00000000">
      <w:pPr>
        <w:pStyle w:val="12"/>
        <w:rPr>
          <w:rFonts w:asciiTheme="minorHAnsi" w:eastAsiaTheme="minorEastAsia" w:hAnsiTheme="minorHAnsi" w:cstheme="minorBidi"/>
          <w:kern w:val="2"/>
          <w:szCs w:val="24"/>
          <w:lang w:eastAsia="ru-RU"/>
          <w14:ligatures w14:val="standardContextual"/>
        </w:rPr>
      </w:pPr>
      <w:hyperlink w:anchor="_Toc241751757" w:history="1">
        <w:r w:rsidR="00A100AD" w:rsidRPr="00546EF2">
          <w:rPr>
            <w:rStyle w:val="af2"/>
            <w:rFonts w:ascii="Arial" w:hAnsi="Arial" w:cs="Arial"/>
          </w:rPr>
          <w:t>4.</w:t>
        </w:r>
        <w:r w:rsidR="00A100AD">
          <w:rPr>
            <w:rFonts w:asciiTheme="minorHAnsi" w:eastAsiaTheme="minorEastAsia" w:hAnsiTheme="minorHAnsi" w:cstheme="minorBidi"/>
            <w:kern w:val="2"/>
            <w:szCs w:val="24"/>
            <w:lang w:eastAsia="ru-RU"/>
            <w14:ligatures w14:val="standardContextual"/>
          </w:rPr>
          <w:tab/>
        </w:r>
        <w:r w:rsidR="00A100AD" w:rsidRPr="00546EF2">
          <w:rPr>
            <w:rStyle w:val="af2"/>
            <w:rFonts w:ascii="Arial" w:hAnsi="Arial" w:cs="Arial"/>
          </w:rPr>
          <w:t>Назначение документа</w:t>
        </w:r>
        <w:r w:rsidR="00A100AD">
          <w:rPr>
            <w:webHidden/>
          </w:rPr>
          <w:tab/>
        </w:r>
        <w:r w:rsidR="00A100AD">
          <w:rPr>
            <w:webHidden/>
          </w:rPr>
          <w:fldChar w:fldCharType="begin"/>
        </w:r>
        <w:r w:rsidR="00A100AD">
          <w:rPr>
            <w:webHidden/>
          </w:rPr>
          <w:instrText xml:space="preserve"> PAGEREF _Toc241751757 \h </w:instrText>
        </w:r>
        <w:r w:rsidR="00A100AD">
          <w:rPr>
            <w:webHidden/>
          </w:rPr>
        </w:r>
        <w:r w:rsidR="00A100AD">
          <w:rPr>
            <w:webHidden/>
          </w:rPr>
          <w:fldChar w:fldCharType="separate"/>
        </w:r>
        <w:r w:rsidR="00A100AD">
          <w:rPr>
            <w:webHidden/>
          </w:rPr>
          <w:t>4</w:t>
        </w:r>
        <w:r w:rsidR="00A100AD">
          <w:rPr>
            <w:webHidden/>
          </w:rPr>
          <w:fldChar w:fldCharType="end"/>
        </w:r>
      </w:hyperlink>
    </w:p>
    <w:p w14:paraId="7A9AF7AA" w14:textId="2BA831CC" w:rsidR="00A100AD" w:rsidRDefault="00000000">
      <w:pPr>
        <w:pStyle w:val="12"/>
        <w:rPr>
          <w:rFonts w:asciiTheme="minorHAnsi" w:eastAsiaTheme="minorEastAsia" w:hAnsiTheme="minorHAnsi" w:cstheme="minorBidi"/>
          <w:kern w:val="2"/>
          <w:szCs w:val="24"/>
          <w:lang w:eastAsia="ru-RU"/>
          <w14:ligatures w14:val="standardContextual"/>
        </w:rPr>
      </w:pPr>
      <w:hyperlink w:anchor="_Toc241751758" w:history="1">
        <w:r w:rsidR="00A100AD" w:rsidRPr="00546EF2">
          <w:rPr>
            <w:rStyle w:val="af2"/>
            <w:rFonts w:ascii="Arial" w:hAnsi="Arial" w:cs="Arial"/>
          </w:rPr>
          <w:t>5.</w:t>
        </w:r>
        <w:r w:rsidR="00A100AD">
          <w:rPr>
            <w:rFonts w:asciiTheme="minorHAnsi" w:eastAsiaTheme="minorEastAsia" w:hAnsiTheme="minorHAnsi" w:cstheme="minorBidi"/>
            <w:kern w:val="2"/>
            <w:szCs w:val="24"/>
            <w:lang w:eastAsia="ru-RU"/>
            <w14:ligatures w14:val="standardContextual"/>
          </w:rPr>
          <w:tab/>
        </w:r>
        <w:r w:rsidR="00A100AD" w:rsidRPr="00546EF2">
          <w:rPr>
            <w:rStyle w:val="af2"/>
            <w:rFonts w:ascii="Arial" w:hAnsi="Arial" w:cs="Arial"/>
          </w:rPr>
          <w:t>Цели и задачи</w:t>
        </w:r>
        <w:r w:rsidR="00A100AD">
          <w:rPr>
            <w:webHidden/>
          </w:rPr>
          <w:tab/>
        </w:r>
        <w:r w:rsidR="00A100AD">
          <w:rPr>
            <w:webHidden/>
          </w:rPr>
          <w:fldChar w:fldCharType="begin"/>
        </w:r>
        <w:r w:rsidR="00A100AD">
          <w:rPr>
            <w:webHidden/>
          </w:rPr>
          <w:instrText xml:space="preserve"> PAGEREF _Toc241751758 \h </w:instrText>
        </w:r>
        <w:r w:rsidR="00A100AD">
          <w:rPr>
            <w:webHidden/>
          </w:rPr>
        </w:r>
        <w:r w:rsidR="00A100AD">
          <w:rPr>
            <w:webHidden/>
          </w:rPr>
          <w:fldChar w:fldCharType="separate"/>
        </w:r>
        <w:r w:rsidR="00A100AD">
          <w:rPr>
            <w:webHidden/>
          </w:rPr>
          <w:t>4</w:t>
        </w:r>
        <w:r w:rsidR="00A100AD">
          <w:rPr>
            <w:webHidden/>
          </w:rPr>
          <w:fldChar w:fldCharType="end"/>
        </w:r>
      </w:hyperlink>
    </w:p>
    <w:p w14:paraId="261C40A7" w14:textId="6CFDC07E" w:rsidR="00A100AD" w:rsidRDefault="00000000">
      <w:pPr>
        <w:pStyle w:val="12"/>
        <w:rPr>
          <w:rFonts w:asciiTheme="minorHAnsi" w:eastAsiaTheme="minorEastAsia" w:hAnsiTheme="minorHAnsi" w:cstheme="minorBidi"/>
          <w:kern w:val="2"/>
          <w:szCs w:val="24"/>
          <w:lang w:eastAsia="ru-RU"/>
          <w14:ligatures w14:val="standardContextual"/>
        </w:rPr>
      </w:pPr>
      <w:hyperlink w:anchor="_Toc241751759" w:history="1">
        <w:r w:rsidR="00A100AD" w:rsidRPr="00546EF2">
          <w:rPr>
            <w:rStyle w:val="af2"/>
            <w:rFonts w:ascii="Arial" w:hAnsi="Arial" w:cs="Arial"/>
          </w:rPr>
          <w:t>6.</w:t>
        </w:r>
        <w:r w:rsidR="00A100AD">
          <w:rPr>
            <w:rFonts w:asciiTheme="minorHAnsi" w:eastAsiaTheme="minorEastAsia" w:hAnsiTheme="minorHAnsi" w:cstheme="minorBidi"/>
            <w:kern w:val="2"/>
            <w:szCs w:val="24"/>
            <w:lang w:eastAsia="ru-RU"/>
            <w14:ligatures w14:val="standardContextual"/>
          </w:rPr>
          <w:tab/>
        </w:r>
        <w:r w:rsidR="00A100AD" w:rsidRPr="00546EF2">
          <w:rPr>
            <w:rStyle w:val="af2"/>
            <w:rFonts w:ascii="Arial" w:hAnsi="Arial" w:cs="Arial"/>
          </w:rPr>
          <w:t>Функциональные требования</w:t>
        </w:r>
        <w:r w:rsidR="00A100AD">
          <w:rPr>
            <w:webHidden/>
          </w:rPr>
          <w:tab/>
        </w:r>
        <w:r w:rsidR="00A100AD">
          <w:rPr>
            <w:webHidden/>
          </w:rPr>
          <w:fldChar w:fldCharType="begin"/>
        </w:r>
        <w:r w:rsidR="00A100AD">
          <w:rPr>
            <w:webHidden/>
          </w:rPr>
          <w:instrText xml:space="preserve"> PAGEREF _Toc241751759 \h </w:instrText>
        </w:r>
        <w:r w:rsidR="00A100AD">
          <w:rPr>
            <w:webHidden/>
          </w:rPr>
        </w:r>
        <w:r w:rsidR="00A100AD">
          <w:rPr>
            <w:webHidden/>
          </w:rPr>
          <w:fldChar w:fldCharType="separate"/>
        </w:r>
        <w:r w:rsidR="00A100AD">
          <w:rPr>
            <w:webHidden/>
          </w:rPr>
          <w:t>5</w:t>
        </w:r>
        <w:r w:rsidR="00A100AD">
          <w:rPr>
            <w:webHidden/>
          </w:rPr>
          <w:fldChar w:fldCharType="end"/>
        </w:r>
      </w:hyperlink>
    </w:p>
    <w:p w14:paraId="24E8FEF1" w14:textId="57C4AC9F" w:rsidR="00A100AD" w:rsidRDefault="00000000">
      <w:pPr>
        <w:pStyle w:val="12"/>
        <w:rPr>
          <w:rFonts w:asciiTheme="minorHAnsi" w:eastAsiaTheme="minorEastAsia" w:hAnsiTheme="minorHAnsi" w:cstheme="minorBidi"/>
          <w:kern w:val="2"/>
          <w:szCs w:val="24"/>
          <w:lang w:eastAsia="ru-RU"/>
          <w14:ligatures w14:val="standardContextual"/>
        </w:rPr>
      </w:pPr>
      <w:hyperlink w:anchor="_Toc241751760" w:history="1">
        <w:r w:rsidR="00A100AD" w:rsidRPr="00546EF2">
          <w:rPr>
            <w:rStyle w:val="af2"/>
            <w:rFonts w:ascii="Arial" w:hAnsi="Arial" w:cs="Arial"/>
          </w:rPr>
          <w:t>7.</w:t>
        </w:r>
        <w:r w:rsidR="00A100AD">
          <w:rPr>
            <w:rFonts w:asciiTheme="minorHAnsi" w:eastAsiaTheme="minorEastAsia" w:hAnsiTheme="minorHAnsi" w:cstheme="minorBidi"/>
            <w:kern w:val="2"/>
            <w:szCs w:val="24"/>
            <w:lang w:eastAsia="ru-RU"/>
            <w14:ligatures w14:val="standardContextual"/>
          </w:rPr>
          <w:tab/>
        </w:r>
        <w:r w:rsidR="00A100AD" w:rsidRPr="00546EF2">
          <w:rPr>
            <w:rStyle w:val="af2"/>
            <w:rFonts w:ascii="Arial" w:hAnsi="Arial" w:cs="Arial"/>
          </w:rPr>
          <w:t>Текущее состояние объекта «как есть»</w:t>
        </w:r>
        <w:r w:rsidR="00A100AD">
          <w:rPr>
            <w:webHidden/>
          </w:rPr>
          <w:tab/>
        </w:r>
        <w:r w:rsidR="00A100AD">
          <w:rPr>
            <w:webHidden/>
          </w:rPr>
          <w:fldChar w:fldCharType="begin"/>
        </w:r>
        <w:r w:rsidR="00A100AD">
          <w:rPr>
            <w:webHidden/>
          </w:rPr>
          <w:instrText xml:space="preserve"> PAGEREF _Toc241751760 \h </w:instrText>
        </w:r>
        <w:r w:rsidR="00A100AD">
          <w:rPr>
            <w:webHidden/>
          </w:rPr>
        </w:r>
        <w:r w:rsidR="00A100AD">
          <w:rPr>
            <w:webHidden/>
          </w:rPr>
          <w:fldChar w:fldCharType="separate"/>
        </w:r>
        <w:r w:rsidR="00A100AD">
          <w:rPr>
            <w:webHidden/>
          </w:rPr>
          <w:t>13</w:t>
        </w:r>
        <w:r w:rsidR="00A100AD">
          <w:rPr>
            <w:webHidden/>
          </w:rPr>
          <w:fldChar w:fldCharType="end"/>
        </w:r>
      </w:hyperlink>
    </w:p>
    <w:p w14:paraId="198926D7" w14:textId="5D0F8223" w:rsidR="00A100AD" w:rsidRDefault="00000000">
      <w:pPr>
        <w:pStyle w:val="12"/>
        <w:rPr>
          <w:rFonts w:asciiTheme="minorHAnsi" w:eastAsiaTheme="minorEastAsia" w:hAnsiTheme="minorHAnsi" w:cstheme="minorBidi"/>
          <w:kern w:val="2"/>
          <w:szCs w:val="24"/>
          <w:lang w:eastAsia="ru-RU"/>
          <w14:ligatures w14:val="standardContextual"/>
        </w:rPr>
      </w:pPr>
      <w:hyperlink w:anchor="_Toc241751761" w:history="1">
        <w:r w:rsidR="00A100AD" w:rsidRPr="00546EF2">
          <w:rPr>
            <w:rStyle w:val="af2"/>
            <w:rFonts w:ascii="Arial" w:hAnsi="Arial" w:cs="Arial"/>
          </w:rPr>
          <w:t>8.</w:t>
        </w:r>
        <w:r w:rsidR="00A100AD">
          <w:rPr>
            <w:rFonts w:asciiTheme="minorHAnsi" w:eastAsiaTheme="minorEastAsia" w:hAnsiTheme="minorHAnsi" w:cstheme="minorBidi"/>
            <w:kern w:val="2"/>
            <w:szCs w:val="24"/>
            <w:lang w:eastAsia="ru-RU"/>
            <w14:ligatures w14:val="standardContextual"/>
          </w:rPr>
          <w:tab/>
        </w:r>
        <w:r w:rsidR="00A100AD" w:rsidRPr="00546EF2">
          <w:rPr>
            <w:rStyle w:val="af2"/>
            <w:rFonts w:ascii="Arial" w:hAnsi="Arial" w:cs="Arial"/>
          </w:rPr>
          <w:t>Целевое состояние объекта «как будет»</w:t>
        </w:r>
        <w:r w:rsidR="00A100AD">
          <w:rPr>
            <w:webHidden/>
          </w:rPr>
          <w:tab/>
        </w:r>
        <w:r w:rsidR="00A100AD">
          <w:rPr>
            <w:webHidden/>
          </w:rPr>
          <w:fldChar w:fldCharType="begin"/>
        </w:r>
        <w:r w:rsidR="00A100AD">
          <w:rPr>
            <w:webHidden/>
          </w:rPr>
          <w:instrText xml:space="preserve"> PAGEREF _Toc241751761 \h </w:instrText>
        </w:r>
        <w:r w:rsidR="00A100AD">
          <w:rPr>
            <w:webHidden/>
          </w:rPr>
        </w:r>
        <w:r w:rsidR="00A100AD">
          <w:rPr>
            <w:webHidden/>
          </w:rPr>
          <w:fldChar w:fldCharType="separate"/>
        </w:r>
        <w:r w:rsidR="00A100AD">
          <w:rPr>
            <w:webHidden/>
          </w:rPr>
          <w:t>15</w:t>
        </w:r>
        <w:r w:rsidR="00A100AD">
          <w:rPr>
            <w:webHidden/>
          </w:rPr>
          <w:fldChar w:fldCharType="end"/>
        </w:r>
      </w:hyperlink>
    </w:p>
    <w:p w14:paraId="3DA3BDED" w14:textId="24856B13" w:rsidR="00A100AD" w:rsidRDefault="00000000">
      <w:pPr>
        <w:pStyle w:val="12"/>
        <w:rPr>
          <w:rFonts w:asciiTheme="minorHAnsi" w:eastAsiaTheme="minorEastAsia" w:hAnsiTheme="minorHAnsi" w:cstheme="minorBidi"/>
          <w:kern w:val="2"/>
          <w:szCs w:val="24"/>
          <w:lang w:eastAsia="ru-RU"/>
          <w14:ligatures w14:val="standardContextual"/>
        </w:rPr>
      </w:pPr>
      <w:hyperlink w:anchor="_Toc241751762" w:history="1">
        <w:r w:rsidR="00A100AD" w:rsidRPr="00546EF2">
          <w:rPr>
            <w:rStyle w:val="af2"/>
            <w:rFonts w:ascii="Arial" w:hAnsi="Arial" w:cs="Arial"/>
          </w:rPr>
          <w:t>9.</w:t>
        </w:r>
        <w:r w:rsidR="00A100AD">
          <w:rPr>
            <w:rFonts w:asciiTheme="minorHAnsi" w:eastAsiaTheme="minorEastAsia" w:hAnsiTheme="minorHAnsi" w:cstheme="minorBidi"/>
            <w:kern w:val="2"/>
            <w:szCs w:val="24"/>
            <w:lang w:eastAsia="ru-RU"/>
            <w14:ligatures w14:val="standardContextual"/>
          </w:rPr>
          <w:tab/>
        </w:r>
        <w:r w:rsidR="00A100AD" w:rsidRPr="00546EF2">
          <w:rPr>
            <w:rStyle w:val="af2"/>
            <w:rFonts w:ascii="Arial" w:hAnsi="Arial" w:cs="Arial"/>
          </w:rPr>
          <w:t>Технические требования</w:t>
        </w:r>
        <w:r w:rsidR="00A100AD">
          <w:rPr>
            <w:webHidden/>
          </w:rPr>
          <w:tab/>
        </w:r>
        <w:r w:rsidR="00A100AD">
          <w:rPr>
            <w:webHidden/>
          </w:rPr>
          <w:fldChar w:fldCharType="begin"/>
        </w:r>
        <w:r w:rsidR="00A100AD">
          <w:rPr>
            <w:webHidden/>
          </w:rPr>
          <w:instrText xml:space="preserve"> PAGEREF _Toc241751762 \h </w:instrText>
        </w:r>
        <w:r w:rsidR="00A100AD">
          <w:rPr>
            <w:webHidden/>
          </w:rPr>
        </w:r>
        <w:r w:rsidR="00A100AD">
          <w:rPr>
            <w:webHidden/>
          </w:rPr>
          <w:fldChar w:fldCharType="separate"/>
        </w:r>
        <w:r w:rsidR="00A100AD">
          <w:rPr>
            <w:webHidden/>
          </w:rPr>
          <w:t>18</w:t>
        </w:r>
        <w:r w:rsidR="00A100AD">
          <w:rPr>
            <w:webHidden/>
          </w:rPr>
          <w:fldChar w:fldCharType="end"/>
        </w:r>
      </w:hyperlink>
    </w:p>
    <w:p w14:paraId="4DBA134D" w14:textId="45765E4A" w:rsidR="00A100AD" w:rsidRDefault="00000000">
      <w:pPr>
        <w:pStyle w:val="12"/>
        <w:rPr>
          <w:rFonts w:asciiTheme="minorHAnsi" w:eastAsiaTheme="minorEastAsia" w:hAnsiTheme="minorHAnsi" w:cstheme="minorBidi"/>
          <w:kern w:val="2"/>
          <w:szCs w:val="24"/>
          <w:lang w:eastAsia="ru-RU"/>
          <w14:ligatures w14:val="standardContextual"/>
        </w:rPr>
      </w:pPr>
      <w:hyperlink w:anchor="_Toc241751763" w:history="1">
        <w:r w:rsidR="00A100AD" w:rsidRPr="00546EF2">
          <w:rPr>
            <w:rStyle w:val="af2"/>
            <w:rFonts w:ascii="Arial" w:hAnsi="Arial" w:cs="Arial"/>
          </w:rPr>
          <w:t>10.</w:t>
        </w:r>
        <w:r w:rsidR="00A100AD">
          <w:rPr>
            <w:rFonts w:asciiTheme="minorHAnsi" w:eastAsiaTheme="minorEastAsia" w:hAnsiTheme="minorHAnsi" w:cstheme="minorBidi"/>
            <w:kern w:val="2"/>
            <w:szCs w:val="24"/>
            <w:lang w:eastAsia="ru-RU"/>
            <w14:ligatures w14:val="standardContextual"/>
          </w:rPr>
          <w:tab/>
        </w:r>
        <w:r w:rsidR="00A100AD" w:rsidRPr="00546EF2">
          <w:rPr>
            <w:rStyle w:val="af2"/>
            <w:rFonts w:ascii="Arial" w:hAnsi="Arial" w:cs="Arial"/>
          </w:rPr>
          <w:t>Требования к составу работ</w:t>
        </w:r>
        <w:r w:rsidR="00A100AD">
          <w:rPr>
            <w:webHidden/>
          </w:rPr>
          <w:tab/>
        </w:r>
        <w:r w:rsidR="00A100AD">
          <w:rPr>
            <w:webHidden/>
          </w:rPr>
          <w:fldChar w:fldCharType="begin"/>
        </w:r>
        <w:r w:rsidR="00A100AD">
          <w:rPr>
            <w:webHidden/>
          </w:rPr>
          <w:instrText xml:space="preserve"> PAGEREF _Toc241751763 \h </w:instrText>
        </w:r>
        <w:r w:rsidR="00A100AD">
          <w:rPr>
            <w:webHidden/>
          </w:rPr>
        </w:r>
        <w:r w:rsidR="00A100AD">
          <w:rPr>
            <w:webHidden/>
          </w:rPr>
          <w:fldChar w:fldCharType="separate"/>
        </w:r>
        <w:r w:rsidR="00A100AD">
          <w:rPr>
            <w:webHidden/>
          </w:rPr>
          <w:t>19</w:t>
        </w:r>
        <w:r w:rsidR="00A100AD">
          <w:rPr>
            <w:webHidden/>
          </w:rPr>
          <w:fldChar w:fldCharType="end"/>
        </w:r>
      </w:hyperlink>
    </w:p>
    <w:p w14:paraId="46807B7C" w14:textId="76834184" w:rsidR="00EC437C" w:rsidRDefault="00A100AD">
      <w:pPr>
        <w:pStyle w:val="1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fldChar w:fldCharType="end"/>
      </w:r>
    </w:p>
    <w:p w14:paraId="4A0E0E3A" w14:textId="77777777" w:rsidR="00EC437C" w:rsidRDefault="00EC437C">
      <w:pPr>
        <w:rPr>
          <w:rFonts w:ascii="Arial" w:hAnsi="Arial" w:cs="Arial"/>
          <w:szCs w:val="24"/>
        </w:rPr>
      </w:pPr>
    </w:p>
    <w:p w14:paraId="18449A2B" w14:textId="77777777" w:rsidR="00EC437C" w:rsidRDefault="00A100AD">
      <w:pPr>
        <w:pStyle w:val="1"/>
        <w:numPr>
          <w:ilvl w:val="0"/>
          <w:numId w:val="22"/>
        </w:numPr>
        <w:spacing w:before="0"/>
        <w:rPr>
          <w:rFonts w:ascii="Arial" w:hAnsi="Arial" w:cs="Arial"/>
          <w:color w:val="auto"/>
        </w:rPr>
      </w:pPr>
      <w:bookmarkStart w:id="3" w:name="_Toc241751757"/>
      <w:r>
        <w:rPr>
          <w:rFonts w:ascii="Arial" w:hAnsi="Arial" w:cs="Arial"/>
          <w:color w:val="auto"/>
        </w:rPr>
        <w:t>Назначение документа</w:t>
      </w:r>
      <w:bookmarkEnd w:id="3"/>
    </w:p>
    <w:p w14:paraId="1ADB27F5" w14:textId="46D091F1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Настоящий документ преследует следующие цели:</w:t>
      </w:r>
    </w:p>
    <w:p w14:paraId="6498AEA7" w14:textId="058394D0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Конкретизирует постановку задачи на создание единой цифровой платформы управления логистикой «Атлас логистики», реализующей процесс сквозным образом — от рождения потребности в перевозке до оценки перевозчика и переписывания правил.</w:t>
      </w:r>
    </w:p>
    <w:p w14:paraId="507135E7" w14:textId="61D9863C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Фиксирует целевую модель процесса: состав этапов исполнения Ш1–Ш9, сквозных механизмов П1–П8, встроенных агентов, контролей и элементов данных.</w:t>
      </w:r>
    </w:p>
    <w:p w14:paraId="222DB4B7" w14:textId="17433E0B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Описывает предполагаемый способ выполнения работ и этапность ввода функциональности в эксплуатацию.</w:t>
      </w:r>
    </w:p>
    <w:p w14:paraId="4E7A8322" w14:textId="3C0E6BC4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Является основой для формирования предложений на оказание услуг.</w:t>
      </w:r>
    </w:p>
    <w:p w14:paraId="4D058119" w14:textId="77777777" w:rsidR="00EC437C" w:rsidRDefault="00A100AD">
      <w:pPr>
        <w:pStyle w:val="1"/>
        <w:numPr>
          <w:ilvl w:val="0"/>
          <w:numId w:val="22"/>
        </w:numPr>
        <w:spacing w:before="0"/>
        <w:rPr>
          <w:rFonts w:ascii="Arial" w:hAnsi="Arial" w:cs="Arial"/>
          <w:color w:val="auto"/>
        </w:rPr>
      </w:pPr>
      <w:bookmarkStart w:id="4" w:name="_Toc241751758"/>
      <w:r>
        <w:rPr>
          <w:rFonts w:ascii="Arial" w:hAnsi="Arial" w:cs="Arial"/>
          <w:color w:val="auto"/>
        </w:rPr>
        <w:t>Цели и задачи</w:t>
      </w:r>
      <w:bookmarkEnd w:id="4"/>
    </w:p>
    <w:p w14:paraId="67367C70" w14:textId="5EF871FF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Проект направлен на переход от исполнения процесса логистики, распределённого между SAP, Логинет, почтой, Excel и управленческими ритуалами, к единой поверхности, в которой находятся и сам процесс, и правила, по которым он исполняется.</w:t>
      </w:r>
    </w:p>
    <w:p w14:paraId="3050C528" w14:textId="6C3E382F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Основной результат работ — введённая в эксплуатацию первая продуктивная версия платформы «Атлас логистики», обеспечивающая исполнение сквозного процесса логистики автомобильного транспорта (первый срез) с автономным принятием решений по правилу и обязательным участием человека только в четырёх заранее заданных точках.</w:t>
      </w:r>
    </w:p>
    <w:p w14:paraId="25A85BA9" w14:textId="1D4DA279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Минимальный перечень задач:</w:t>
      </w:r>
    </w:p>
    <w:p w14:paraId="46D12ADA" w14:textId="3C658580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Формализация целевого процесса в составе девяти этапов исполнения Ш1–Ш9 и восьми сквозных механизмов П1–П8.</w:t>
      </w:r>
    </w:p>
    <w:p w14:paraId="6165B978" w14:textId="51C78549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Оцифровка тарифно-нормативной модели (П3) и каталога схем доставки (П1) в машиночитаемый паспорт, применяемый агентом напрямую при выборе маршрута и контрактации мощности.</w:t>
      </w:r>
    </w:p>
    <w:p w14:paraId="16892D5A" w14:textId="37C19389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Разработка единого веб-интерфейса, реализующего работу логиста end-to-end, включая работу с нормативами и материалами, определяющими поведение агентов.</w:t>
      </w:r>
    </w:p>
    <w:p w14:paraId="279D99BB" w14:textId="4736A577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Реализация агентов кольца (А-01…А-15) с вынесенными за их пределы правилами и полномочиями.</w:t>
      </w:r>
    </w:p>
    <w:p w14:paraId="641F7213" w14:textId="61351535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Реализация реестра встроенных контролей (К-01…К-49) как предусловий и постусловий шагов, без возможности обхода.</w:t>
      </w:r>
    </w:p>
    <w:p w14:paraId="25682642" w14:textId="6DB5D232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lastRenderedPageBreak/>
        <w:t>Приведение реестра данных (Д-01…Д-26) к третьей нормальной форме с назначением единственного владельца мастер-данных и единственного канонического места хранения для каждого элемента — включая назначение владельцев механизмов П1, П4, П5, П6, П7, сегодня не закреплённых ни за кем.</w:t>
      </w:r>
    </w:p>
    <w:p w14:paraId="27908646" w14:textId="06385C13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Реализация событийной шины (П4), фиксирующей факт в момент его наступления и формирующей сквозной след решений, с формализованным порогом «слепой зоны».</w:t>
      </w:r>
    </w:p>
    <w:p w14:paraId="6E7BEC2A" w14:textId="609E73F1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Создание Личного кабинета перевозчика для приёма статусов, товаросопроводительных документов и подписания доверенностей.</w:t>
      </w:r>
    </w:p>
    <w:p w14:paraId="23200511" w14:textId="69BE5BDF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Формирование интеграционного слоя API к SAP ZSPACETRANS, Логинет, АСВ НСИ логистики, Яндекс Маршрутизатору и внешним источникам (АТИ, 7Rights).</w:t>
      </w:r>
    </w:p>
    <w:p w14:paraId="1E6F0FC1" w14:textId="4FD50B8E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Интеграция параллельного трека автоматизации аутсорсингового сервиса «Северсталь» (сопровождение договоров и ПБД, складской учёт, тендерная аналитика, трекинг) в общую архитектуру данных и событий, без дублирования направлений 1, 2 и 4 дорожной карты.</w:t>
      </w:r>
    </w:p>
    <w:p w14:paraId="25BC29E5" w14:textId="329D14FB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Подразделения Заказчика, участвующие в проекте:</w:t>
      </w:r>
    </w:p>
    <w:p w14:paraId="3E9FF44F" w14:textId="178DD03D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Функция Логистика (автологистика, операционная логистика, закупка транспортных услуг ЗЛУ, аналитика логистики АЛ);</w:t>
      </w:r>
    </w:p>
    <w:p w14:paraId="196C446E" w14:textId="12FD51D6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Функция Информационные технологии;</w:t>
      </w:r>
    </w:p>
    <w:p w14:paraId="6989FF9C" w14:textId="7C53DF7F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Ведение НСИ логистики;</w:t>
      </w:r>
    </w:p>
    <w:p w14:paraId="6E1FE0BB" w14:textId="1EE03795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Коммерческий блок / ЦКС / управление цепями поставок;</w:t>
      </w:r>
    </w:p>
    <w:p w14:paraId="57FD56B3" w14:textId="7C20085D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Функция обеспечения производства (ФОП) и подрядчик по сырьевому контуру;</w:t>
      </w:r>
    </w:p>
    <w:p w14:paraId="2CF3F91B" w14:textId="03001F37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Внешнеэкономическая деятельность (специалисты ВЭД);</w:t>
      </w:r>
    </w:p>
    <w:p w14:paraId="26A83FC0" w14:textId="2058BFBB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Экономика логистики (ФЭС);</w:t>
      </w:r>
    </w:p>
    <w:p w14:paraId="1FA27268" w14:textId="75195FBF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Претензионный отдел и Претензионный центр;</w:t>
      </w:r>
    </w:p>
    <w:p w14:paraId="360BC876" w14:textId="32837CD8" w:rsidR="006719C8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Функция Экономика и финансы;</w:t>
      </w:r>
    </w:p>
    <w:p w14:paraId="7D16380C" w14:textId="6F598AFB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Функция Экономическая безопасность;</w:t>
      </w:r>
    </w:p>
    <w:p w14:paraId="587114C0" w14:textId="7EB9C22C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Внутренний аудит и управление рисками;</w:t>
      </w:r>
    </w:p>
    <w:p w14:paraId="0535F547" w14:textId="3C4B67CF" w:rsidR="00EC437C" w:rsidRPr="00FE44A2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Аутсорсинговый сервис «Северсталь».</w:t>
      </w:r>
    </w:p>
    <w:p w14:paraId="1FBD57A2" w14:textId="77777777" w:rsidR="00EC437C" w:rsidRDefault="00A100AD">
      <w:pPr>
        <w:pStyle w:val="1"/>
        <w:numPr>
          <w:ilvl w:val="0"/>
          <w:numId w:val="22"/>
        </w:numPr>
        <w:spacing w:before="0"/>
        <w:rPr>
          <w:rFonts w:ascii="Arial" w:hAnsi="Arial" w:cs="Arial"/>
          <w:color w:val="auto"/>
        </w:rPr>
      </w:pPr>
      <w:bookmarkStart w:id="5" w:name="_Toc241751759"/>
      <w:r>
        <w:rPr>
          <w:rFonts w:ascii="Arial" w:hAnsi="Arial" w:cs="Arial"/>
          <w:color w:val="auto"/>
        </w:rPr>
        <w:t>Функциональные требования</w:t>
      </w:r>
      <w:bookmarkEnd w:id="5"/>
    </w:p>
    <w:p w14:paraId="3DD79568" w14:textId="63C1F603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«Атлас логистики» — единая цифровая платформа управления логистикой, в которой процесс исполняется сквозным образом: и сами шаги процесса, и правила, по которым они исполняются, находятся в одной поверхности. Платформа должна быть достаточной для полного исполнения процесса и не должна вносить функциональных ограничений в эксплуатацию смежных систем.</w:t>
      </w:r>
    </w:p>
    <w:p w14:paraId="128B8010" w14:textId="7BC19543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Ключевые принципы, которым должно удовлетворять решение:</w:t>
      </w:r>
    </w:p>
    <w:p w14:paraId="0CBCB205" w14:textId="22A9557A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Кольцо, а не конвейер. Процесс замыкается обратной связью. Потребность не подаётся заявкой, а рождается из данных (план отгрузок, заказ клиента, план объёмного планирования). Через кольцо одновременно идут три потока: сама перевозка — по часовой стрелке; обучение — в обратную сторону (факты закрытых перевозок на Ш9 переписывают правила, по которым родится следующая); исключения — радиально, к человеку, строго в четырёх точках.</w:t>
      </w:r>
    </w:p>
    <w:p w14:paraId="3E0612E1" w14:textId="39039A80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Правило отделено от исполнителя и находится в одном месте. Решение на любом этапе читается из восьми сквозных механизмов П1–П8, а не формируется заново каждым сотрудником. Ни один агент не хранит правила внутри себя.</w:t>
      </w:r>
    </w:p>
    <w:p w14:paraId="0A0F09E6" w14:textId="1D794146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lastRenderedPageBreak/>
        <w:t>Тарифно-нормативная модель и каталог схем являются алгоритмом, а не экспертным знанием. Сегодня выбор маршрута и ставки во многом держится на памяти опытных сотрудников и ручных файлах ФЭС (карта топ-складов МЛС); в целевой модели это структурированный паспорт, который агент применяет напрямую.</w:t>
      </w:r>
    </w:p>
    <w:p w14:paraId="7DFB6CF4" w14:textId="3B9F8A76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Автономия по умолчанию, участие человека — только по триггеру. Всё, что решается по правилу, решает агент; человек включается в четырёх заранее заданных точках — там, где решение дорогое, необратимое или спорное (отклонение схемы сверх лимита, спорная классификация ВЭД, дорогая перестройка маршрута, спорный счёт или крупная претензия).</w:t>
      </w:r>
    </w:p>
    <w:p w14:paraId="318FD9E2" w14:textId="6996BD30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Контроль встроен в транзакцию, а не выполняется отдельно от неё. Каждый контроль К-xx является предусловием или постусловием шага с одной из трёх реакций: блокировка, маршрутизация, уведомление. Обход процесса не предусмотрен ни для одного контроля — сегодня таким обходом фактически является «план Б» при сбое ИС на Ш5, который требует легализации как управляемое исключение с обязательным событийным следом, а не тихой практики.</w:t>
      </w:r>
    </w:p>
    <w:p w14:paraId="76A675B6" w14:textId="1EE6518D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След событий вместо управленческих ритуалов и переписки. Событийная шина П4 фиксирует факт в момент его наступления, заменяя еженедельные письма-запросы статуса и управленческие своды в Excel. Функции ЭиФ, ЭБ и внутреннего аудита не встраиваются в кольцо дополнительным этапом согласования — они читают процесс со стороны по тому же следу.</w:t>
      </w:r>
    </w:p>
    <w:p w14:paraId="6AFEB350" w14:textId="657569FB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Один интерфейс и одни данные поверх существующего ландшафта, внедряемые инкрементально. Платформа собирает процесс и правила в одну поверхность, переводя SAP и Логинет в статус систем-источников; у каждого элемента данных Д-xx один владелец и одно место хранения (3НФ), данные читаются по ссылке. Внедрение — четыре волны по правилу «сначала наибольший ручной труд при наименьшем риске», а не разовый запуск.</w:t>
      </w:r>
    </w:p>
    <w:p w14:paraId="4831E8FE" w14:textId="2AD52BEE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Процессы не размножаются, а профилируются. Сырьевой контур и экспортная отгрузка — не отдельные процессы, а тот же цикл с другим источником потребности или другим составом документов; ветвится только маршрут, правила и агенты являются общими.</w:t>
      </w:r>
    </w:p>
    <w:p w14:paraId="3DC42586" w14:textId="4157ED3B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Требования к единому интерфейсу:</w:t>
      </w:r>
    </w:p>
    <w:p w14:paraId="28E069EF" w14:textId="729B0167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Платформа реализуется как единый веб-интерфейс поверх существующего системного ландшафта (SAP ZSPACETRANS, Логинет, АСВ НСИ логистики), переводящий его в статус систем-источников. Целевое состояние — исполнение процесса без выхода в электронную почту, мессенджеры и управленческие ритуалы по статусу перевозки.</w:t>
      </w:r>
    </w:p>
    <w:p w14:paraId="444CD103" w14:textId="571904DF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В интерфейсе реализуются: исполнение всех девяти этапов Ш1–Ш9 со встроенными агентами; работа с паспортом тарифно-нормативной модели, каталогом схем и иными материалами, определяющими поведение агентов; отображение основания каждого принятого решения.</w:t>
      </w:r>
    </w:p>
    <w:p w14:paraId="51FB3C1A" w14:textId="2F75B753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И сам процесс, и правила, по которым он исполняется, размещаются в одной поверхности.</w:t>
      </w:r>
    </w:p>
    <w:p w14:paraId="2E3D8D62" w14:textId="107D5C8F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Настоящее решение основано на переиспользовании опыта и архитектурного решения AIS-D-52 (диалоговый слой на базе корпоративного мессенджера eXpress, доступ агентов к системам только через </w:t>
      </w:r>
      <w:r>
        <w:rPr>
          <w:rFonts w:ascii="Arial" w:hAnsi="Arial" w:cs="Arial"/>
          <w:lang w:val="ru-RU"/>
        </w:rPr>
        <w:lastRenderedPageBreak/>
        <w:t>MCP-обёртки, подтверждение действий с последствиями человеком в точках HITL), а также продуктивного опыта масштабирования агента «Коля-закупщик» в закупках и уже работающего в авто-контуре агента «Коля Автологист». Третий диалоговый контур в обход AIS-D-52 не создаётся.</w:t>
      </w:r>
    </w:p>
    <w:p w14:paraId="0A65BD93" w14:textId="29EAC9F8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Требования к агентам кольца:</w:t>
      </w:r>
    </w:p>
    <w:p w14:paraId="7C266320" w14:textId="1FCCA786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В кольце работают пятнадцать агентов.</w:t>
      </w:r>
    </w:p>
    <w:p w14:paraId="67B5C1B4" w14:textId="7E9F54EE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Ни один агент не хранит правила внутри себя: границы полномочий агент читает из П6, правила маршрутизации и тарификации — из П1 и П3.</w:t>
      </w:r>
    </w:p>
    <w:p w14:paraId="42D4F2A1" w14:textId="6A6CC143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Любое действие агента формирует событие в шине П4, доступное для последующего просмотра.</w:t>
      </w:r>
    </w:p>
    <w:p w14:paraId="7E6CD4F7" w14:textId="34F70706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При недостаточности данных агент не принимает решение: он формирует событие «данные неполны» и передаёт его на диспетчеризацию П7.</w:t>
      </w:r>
    </w:p>
    <w:p w14:paraId="3032F6B3" w14:textId="547E56D1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Агенты разделяются на два рода: исполнители — с интерфейсом, видны логисту или перевозчику непосредственно в платформе, и контролёры — без интерфейса, вызываются только другими агентами (например, проверка полноты данных или лимита до предъявления результата человеку).</w:t>
      </w:r>
    </w:p>
    <w:p w14:paraId="2E2F0B51" w14:textId="51A2FAB7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Предварительный состав агентов, их мандат, границы полномочий и точки обязательного участия человека приведены в таблице 1.</w:t>
      </w:r>
    </w:p>
    <w:p w14:paraId="5DD1F78B" w14:textId="671F3702" w:rsidR="006719C8" w:rsidRDefault="00A100AD" w:rsidP="006719C8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На этапе реализации будет проработан и определён дополнительный список агентов-контролёров, обеспечивающих контроль корректности и границ исполнения, и контроль безопасности.</w:t>
      </w:r>
    </w:p>
    <w:p w14:paraId="5B127685" w14:textId="77777777" w:rsidR="006719C8" w:rsidRPr="006719C8" w:rsidRDefault="006719C8" w:rsidP="006719C8">
      <w:pPr>
        <w:ind w:left="1134"/>
        <w:rPr>
          <w:rFonts w:ascii="Arial" w:hAnsi="Arial" w:cs="Arial"/>
        </w:rPr>
      </w:pPr>
    </w:p>
    <w:p w14:paraId="6E59C326" w14:textId="77777777" w:rsidR="00EC437C" w:rsidRDefault="00A100AD">
      <w:pPr>
        <w:pStyle w:val="TableText"/>
        <w:spacing w:before="120" w:after="60"/>
        <w:ind w:left="1134"/>
        <w:rPr>
          <w:rFonts w:ascii="Arial" w:hAnsi="Arial" w:cs="Arial"/>
          <w:i/>
          <w:sz w:val="20"/>
          <w:lang w:val="ru-RU"/>
        </w:rPr>
      </w:pPr>
      <w:r>
        <w:rPr>
          <w:rFonts w:ascii="Arial" w:hAnsi="Arial" w:cs="Arial"/>
          <w:i/>
          <w:sz w:val="20"/>
          <w:lang w:val="ru-RU"/>
        </w:rPr>
        <w:t xml:space="preserve">Таблица 1 </w:t>
      </w:r>
      <w:r w:rsidR="00AB13FB">
        <w:rPr>
          <w:rFonts w:ascii="Arial" w:hAnsi="Arial" w:cs="Arial"/>
          <w:i/>
          <w:sz w:val="20"/>
          <w:lang w:val="ru-RU"/>
        </w:rPr>
        <w:t>–</w:t>
      </w:r>
      <w:r>
        <w:rPr>
          <w:rFonts w:ascii="Arial" w:hAnsi="Arial" w:cs="Arial"/>
          <w:i/>
          <w:sz w:val="20"/>
          <w:lang w:val="ru-RU"/>
        </w:rPr>
        <w:t xml:space="preserve"> Агенты кольца: мандат, границы полномочий и точки обязательного участия человека</w:t>
      </w:r>
    </w:p>
    <w:tbl>
      <w:tblPr>
        <w:tblW w:w="0" w:type="auto"/>
        <w:tblInd w:w="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748"/>
        <w:gridCol w:w="1496"/>
        <w:gridCol w:w="2432"/>
        <w:gridCol w:w="2619"/>
        <w:gridCol w:w="2061"/>
      </w:tblGrid>
      <w:tr w:rsidR="00EC437C" w14:paraId="135C154C" w14:textId="77777777">
        <w:trPr>
          <w:cantSplit/>
          <w:tblHeader/>
        </w:trPr>
        <w:tc>
          <w:tcPr>
            <w:tcW w:w="748" w:type="dxa"/>
            <w:shd w:val="pct10" w:color="auto" w:fill="auto"/>
          </w:tcPr>
          <w:p w14:paraId="04A08C28" w14:textId="70BB718D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ID</w:t>
            </w:r>
          </w:p>
        </w:tc>
        <w:tc>
          <w:tcPr>
            <w:tcW w:w="1496" w:type="dxa"/>
            <w:shd w:val="pct10" w:color="auto" w:fill="auto"/>
          </w:tcPr>
          <w:p w14:paraId="1E2D9E0B" w14:textId="3789D0D1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Агент</w:t>
            </w:r>
          </w:p>
        </w:tc>
        <w:tc>
          <w:tcPr>
            <w:tcW w:w="2432" w:type="dxa"/>
            <w:shd w:val="pct10" w:color="auto" w:fill="auto"/>
          </w:tcPr>
          <w:p w14:paraId="5714D8B9" w14:textId="11EC04EC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Мандат</w:t>
            </w:r>
          </w:p>
        </w:tc>
        <w:tc>
          <w:tcPr>
            <w:tcW w:w="2619" w:type="dxa"/>
            <w:shd w:val="pct10" w:color="auto" w:fill="auto"/>
          </w:tcPr>
          <w:p w14:paraId="55CB0B0C" w14:textId="6C59CE85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Границы полномочий</w:t>
            </w:r>
          </w:p>
        </w:tc>
        <w:tc>
          <w:tcPr>
            <w:tcW w:w="2061" w:type="dxa"/>
            <w:shd w:val="pct10" w:color="auto" w:fill="auto"/>
          </w:tcPr>
          <w:p w14:paraId="69739D07" w14:textId="667D881B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HITL-точка</w:t>
            </w:r>
          </w:p>
        </w:tc>
      </w:tr>
      <w:tr w:rsidR="00EC437C" w14:paraId="7F3DB6D7" w14:textId="77777777">
        <w:trPr>
          <w:cantSplit/>
        </w:trPr>
        <w:tc>
          <w:tcPr>
            <w:tcW w:w="748" w:type="dxa"/>
          </w:tcPr>
          <w:p w14:paraId="4EA9D2D5" w14:textId="11D9B87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А-01</w:t>
            </w:r>
          </w:p>
        </w:tc>
        <w:tc>
          <w:tcPr>
            <w:tcW w:w="1496" w:type="dxa"/>
          </w:tcPr>
          <w:p w14:paraId="640A277E" w14:textId="26951CB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Консолидатор потребности</w:t>
            </w:r>
          </w:p>
        </w:tc>
        <w:tc>
          <w:tcPr>
            <w:tcW w:w="2432" w:type="dxa"/>
          </w:tcPr>
          <w:p w14:paraId="7499FF1C" w14:textId="2EA86F8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Собирает отгрузочные позиции из плана продаж (ССП/ППР) и заказов, проверяет полноту, формирует план перевозок</w:t>
            </w:r>
          </w:p>
        </w:tc>
        <w:tc>
          <w:tcPr>
            <w:tcW w:w="2619" w:type="dxa"/>
          </w:tcPr>
          <w:p w14:paraId="52DCDC6B" w14:textId="100BA0F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Объединяет позиции в отправки и размещает в горизонте планирования; не решает приоритеты клиентов при дефиците мощностей</w:t>
            </w:r>
          </w:p>
        </w:tc>
        <w:tc>
          <w:tcPr>
            <w:tcW w:w="2061" w:type="dxa"/>
          </w:tcPr>
          <w:p w14:paraId="7E00C976" w14:textId="42C6B3A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Конфликт приоритетов при дефиците → координатор планирования</w:t>
            </w:r>
          </w:p>
        </w:tc>
      </w:tr>
      <w:tr w:rsidR="00EC437C" w14:paraId="62B59554" w14:textId="77777777">
        <w:trPr>
          <w:cantSplit/>
        </w:trPr>
        <w:tc>
          <w:tcPr>
            <w:tcW w:w="748" w:type="dxa"/>
          </w:tcPr>
          <w:p w14:paraId="7D9C436C" w14:textId="2E21F73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А-02</w:t>
            </w:r>
          </w:p>
        </w:tc>
        <w:tc>
          <w:tcPr>
            <w:tcW w:w="1496" w:type="dxa"/>
          </w:tcPr>
          <w:p w14:paraId="6ED38709" w14:textId="0040E0E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Маршрутизатор схемы</w:t>
            </w:r>
          </w:p>
        </w:tc>
        <w:tc>
          <w:tcPr>
            <w:tcW w:w="2432" w:type="dxa"/>
          </w:tcPr>
          <w:p w14:paraId="43F04766" w14:textId="1BF7D70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Подбирает схему доставки (маршрут, вид транспорта, базис) из каталога П1, считает против модели П3, проверяет регуляторику П5</w:t>
            </w:r>
          </w:p>
        </w:tc>
        <w:tc>
          <w:tcPr>
            <w:tcW w:w="2619" w:type="dxa"/>
          </w:tcPr>
          <w:p w14:paraId="73EFF9E1" w14:textId="6F9ACA0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Выбирает схему в пределах допуска от норматива; не создаёт новые схемы, не превышает лимит стоимости</w:t>
            </w:r>
          </w:p>
        </w:tc>
        <w:tc>
          <w:tcPr>
            <w:tcW w:w="2061" w:type="dxa"/>
          </w:tcPr>
          <w:p w14:paraId="5852272C" w14:textId="25CA03B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Отклонение сверх лимита П6; отсутствие подходящей схемы в каталоге</w:t>
            </w:r>
          </w:p>
        </w:tc>
      </w:tr>
      <w:tr w:rsidR="00EC437C" w14:paraId="5A118A93" w14:textId="77777777">
        <w:trPr>
          <w:cantSplit/>
        </w:trPr>
        <w:tc>
          <w:tcPr>
            <w:tcW w:w="748" w:type="dxa"/>
          </w:tcPr>
          <w:p w14:paraId="6B2EA941" w14:textId="676EDEC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А-03</w:t>
            </w:r>
          </w:p>
        </w:tc>
        <w:tc>
          <w:tcPr>
            <w:tcW w:w="1496" w:type="dxa"/>
          </w:tcPr>
          <w:p w14:paraId="78201879" w14:textId="03DE339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Контрактатор мощностей</w:t>
            </w:r>
          </w:p>
        </w:tc>
        <w:tc>
          <w:tcPr>
            <w:tcW w:w="2432" w:type="dxa"/>
          </w:tcPr>
          <w:p w14:paraId="0257CF86" w14:textId="352B092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Ведёт заявки операторам и перевозчикам, бронирование слотов, контроль подсыла порожняка</w:t>
            </w:r>
          </w:p>
        </w:tc>
        <w:tc>
          <w:tcPr>
            <w:tcW w:w="2619" w:type="dxa"/>
          </w:tcPr>
          <w:p w14:paraId="7DC0FB01" w14:textId="7BDC6FD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Выбирает исполнителя из квалифицированных П2 по действующим ставкам; не заключает договоры вне реестра, не принимает спот сверх лимита</w:t>
            </w:r>
          </w:p>
        </w:tc>
        <w:tc>
          <w:tcPr>
            <w:tcW w:w="2061" w:type="dxa"/>
          </w:tcPr>
          <w:p w14:paraId="6F6A3F76" w14:textId="2443442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Спот-ставка выше модели; подтверждённый дефицит мощностей</w:t>
            </w:r>
          </w:p>
        </w:tc>
      </w:tr>
      <w:tr w:rsidR="00EC437C" w14:paraId="3476BFDF" w14:textId="77777777">
        <w:trPr>
          <w:cantSplit/>
        </w:trPr>
        <w:tc>
          <w:tcPr>
            <w:tcW w:w="748" w:type="dxa"/>
          </w:tcPr>
          <w:p w14:paraId="6DFE1B37" w14:textId="317FC76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А-04</w:t>
            </w:r>
          </w:p>
        </w:tc>
        <w:tc>
          <w:tcPr>
            <w:tcW w:w="1496" w:type="dxa"/>
          </w:tcPr>
          <w:p w14:paraId="486709D0" w14:textId="53A8173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Сборщик документов</w:t>
            </w:r>
          </w:p>
        </w:tc>
        <w:tc>
          <w:tcPr>
            <w:tcW w:w="2432" w:type="dxa"/>
          </w:tcPr>
          <w:p w14:paraId="33F03BB7" w14:textId="6168A4B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Формирует перевозочные и товаросопроводительные документы по чек-листу схемы</w:t>
            </w:r>
          </w:p>
        </w:tc>
        <w:tc>
          <w:tcPr>
            <w:tcW w:w="2619" w:type="dxa"/>
          </w:tcPr>
          <w:p w14:paraId="222FBC71" w14:textId="32F8853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Генерирует пакет из канонических данных; при нехватке данных ничего не додумывает — рождает событие «данные неполны»</w:t>
            </w:r>
          </w:p>
        </w:tc>
        <w:tc>
          <w:tcPr>
            <w:tcW w:w="2061" w:type="dxa"/>
          </w:tcPr>
          <w:p w14:paraId="1C5CF02D" w14:textId="3697DA9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Нет; неполные данные уходят владельцу данных через П7</w:t>
            </w:r>
          </w:p>
        </w:tc>
      </w:tr>
      <w:tr w:rsidR="00EC437C" w14:paraId="310443DD" w14:textId="77777777">
        <w:trPr>
          <w:cantSplit/>
        </w:trPr>
        <w:tc>
          <w:tcPr>
            <w:tcW w:w="748" w:type="dxa"/>
          </w:tcPr>
          <w:p w14:paraId="4AAB9977" w14:textId="30C76FD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А-05</w:t>
            </w:r>
          </w:p>
        </w:tc>
        <w:tc>
          <w:tcPr>
            <w:tcW w:w="1496" w:type="dxa"/>
          </w:tcPr>
          <w:p w14:paraId="342B40B3" w14:textId="0C9B592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Декларант ВЭД</w:t>
            </w:r>
          </w:p>
        </w:tc>
        <w:tc>
          <w:tcPr>
            <w:tcW w:w="2432" w:type="dxa"/>
          </w:tcPr>
          <w:p w14:paraId="7A5DDE07" w14:textId="2A6F227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Классификация ТН ВЭД против П5, подготовка декларации на товары и разрешительных, проверка валютного контроля</w:t>
            </w:r>
          </w:p>
        </w:tc>
        <w:tc>
          <w:tcPr>
            <w:tcW w:w="2619" w:type="dxa"/>
          </w:tcPr>
          <w:p w14:paraId="7E1BABEC" w14:textId="24DFB0D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Подаёт по подтверждённой классификации; не решает спорную классификацию и новые товарные позиции</w:t>
            </w:r>
          </w:p>
        </w:tc>
        <w:tc>
          <w:tcPr>
            <w:tcW w:w="2061" w:type="dxa"/>
          </w:tcPr>
          <w:p w14:paraId="069F86D5" w14:textId="2257496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Выпуск ДТ по спорной позиции → специалист ВЭД (HITL-точка 2)</w:t>
            </w:r>
          </w:p>
        </w:tc>
      </w:tr>
      <w:tr w:rsidR="00EC437C" w14:paraId="33BD6719" w14:textId="77777777">
        <w:trPr>
          <w:cantSplit/>
        </w:trPr>
        <w:tc>
          <w:tcPr>
            <w:tcW w:w="748" w:type="dxa"/>
          </w:tcPr>
          <w:p w14:paraId="0BAC4EC1" w14:textId="2AE21E8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lastRenderedPageBreak/>
              <w:t>А-06</w:t>
            </w:r>
          </w:p>
        </w:tc>
        <w:tc>
          <w:tcPr>
            <w:tcW w:w="1496" w:type="dxa"/>
          </w:tcPr>
          <w:p w14:paraId="6C55F0F1" w14:textId="771553A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Диспетчер отгрузки</w:t>
            </w:r>
          </w:p>
        </w:tc>
        <w:tc>
          <w:tcPr>
            <w:tcW w:w="2432" w:type="dxa"/>
          </w:tcPr>
          <w:p w14:paraId="38093B8C" w14:textId="59718BC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Календарь затарки и погрузки, взвешивание, пломбировка, передача перевозчику, фиксация «груз в пути»</w:t>
            </w:r>
          </w:p>
        </w:tc>
        <w:tc>
          <w:tcPr>
            <w:tcW w:w="2619" w:type="dxa"/>
          </w:tcPr>
          <w:p w14:paraId="553E3636" w14:textId="6BCC1F9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Управляет последовательностью погрузки в суточном плане; не отгружает без события «пакет полон» (К-04)</w:t>
            </w:r>
          </w:p>
        </w:tc>
        <w:tc>
          <w:tcPr>
            <w:tcW w:w="2061" w:type="dxa"/>
          </w:tcPr>
          <w:p w14:paraId="4EB292FA" w14:textId="114B23A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Нет</w:t>
            </w:r>
          </w:p>
        </w:tc>
      </w:tr>
      <w:tr w:rsidR="00EC437C" w14:paraId="283BCC64" w14:textId="77777777">
        <w:trPr>
          <w:cantSplit/>
        </w:trPr>
        <w:tc>
          <w:tcPr>
            <w:tcW w:w="748" w:type="dxa"/>
          </w:tcPr>
          <w:p w14:paraId="0429019A" w14:textId="1E6B55D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А-07</w:t>
            </w:r>
          </w:p>
        </w:tc>
        <w:tc>
          <w:tcPr>
            <w:tcW w:w="1496" w:type="dxa"/>
          </w:tcPr>
          <w:p w14:paraId="342F2A6B" w14:textId="2DA2C13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Трекер исполнения</w:t>
            </w:r>
          </w:p>
        </w:tc>
        <w:tc>
          <w:tcPr>
            <w:tcW w:w="2432" w:type="dxa"/>
          </w:tcPr>
          <w:p w14:paraId="107B0A90" w14:textId="214C813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Ведёт дислокацию по событиям П4, прогноз срока прибытия, распознаёт отклонения</w:t>
            </w:r>
          </w:p>
        </w:tc>
        <w:tc>
          <w:tcPr>
            <w:tcW w:w="2619" w:type="dxa"/>
          </w:tcPr>
          <w:p w14:paraId="5B50F8EC" w14:textId="14B344A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Квалифицирует отклонение, запускает таймеры стоимости простоя; не меняет маршрут</w:t>
            </w:r>
          </w:p>
        </w:tc>
        <w:tc>
          <w:tcPr>
            <w:tcW w:w="2061" w:type="dxa"/>
          </w:tcPr>
          <w:p w14:paraId="4C6A61EE" w14:textId="1729CC5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Нет; отклонение передаёт А-08</w:t>
            </w:r>
          </w:p>
        </w:tc>
      </w:tr>
      <w:tr w:rsidR="00EC437C" w14:paraId="17B78FA1" w14:textId="77777777">
        <w:trPr>
          <w:cantSplit/>
        </w:trPr>
        <w:tc>
          <w:tcPr>
            <w:tcW w:w="748" w:type="dxa"/>
          </w:tcPr>
          <w:p w14:paraId="191CE582" w14:textId="652699E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А-08</w:t>
            </w:r>
          </w:p>
        </w:tc>
        <w:tc>
          <w:tcPr>
            <w:tcW w:w="1496" w:type="dxa"/>
          </w:tcPr>
          <w:p w14:paraId="049D6327" w14:textId="1C2F33C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Агент восстановления</w:t>
            </w:r>
          </w:p>
        </w:tc>
        <w:tc>
          <w:tcPr>
            <w:tcW w:w="2432" w:type="dxa"/>
          </w:tcPr>
          <w:p w14:paraId="24F1881E" w14:textId="67E180F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При сбое считает варианты перестройки маршрута с ценой и сроком</w:t>
            </w:r>
          </w:p>
        </w:tc>
        <w:tc>
          <w:tcPr>
            <w:tcW w:w="2619" w:type="dxa"/>
          </w:tcPr>
          <w:p w14:paraId="60FF9C2C" w14:textId="4734E184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Восстанавливает в пределах лимита доп. затрат; не решает перестройку сверх лимита и смену вида транспорта</w:t>
            </w:r>
          </w:p>
        </w:tc>
        <w:tc>
          <w:tcPr>
            <w:tcW w:w="2061" w:type="dxa"/>
          </w:tcPr>
          <w:p w14:paraId="49172371" w14:textId="1F28C7F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Дорогая перестройка → диспетчер направления (HITL-точка 3)</w:t>
            </w:r>
          </w:p>
        </w:tc>
      </w:tr>
      <w:tr w:rsidR="00EC437C" w14:paraId="307375E4" w14:textId="77777777">
        <w:trPr>
          <w:cantSplit/>
        </w:trPr>
        <w:tc>
          <w:tcPr>
            <w:tcW w:w="748" w:type="dxa"/>
          </w:tcPr>
          <w:p w14:paraId="780DC457" w14:textId="4FCBB67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А-09</w:t>
            </w:r>
          </w:p>
        </w:tc>
        <w:tc>
          <w:tcPr>
            <w:tcW w:w="1496" w:type="dxa"/>
          </w:tcPr>
          <w:p w14:paraId="433227EE" w14:textId="5E5E8515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Приёмщик факта</w:t>
            </w:r>
          </w:p>
        </w:tc>
        <w:tc>
          <w:tcPr>
            <w:tcW w:w="2432" w:type="dxa"/>
          </w:tcPr>
          <w:p w14:paraId="7632A5B5" w14:textId="6D4C44F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Подтверждение доставки, фиксация фактических срока и массы, возврат или переадресация порожняка</w:t>
            </w:r>
          </w:p>
        </w:tc>
        <w:tc>
          <w:tcPr>
            <w:tcW w:w="2619" w:type="dxa"/>
          </w:tcPr>
          <w:p w14:paraId="100BFF34" w14:textId="2BB933E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Закрывает перевозку при совпадении факта с планом; расхождения не подгоняет — рождает событие расхождения</w:t>
            </w:r>
          </w:p>
        </w:tc>
        <w:tc>
          <w:tcPr>
            <w:tcW w:w="2061" w:type="dxa"/>
          </w:tcPr>
          <w:p w14:paraId="374A177A" w14:textId="029AC0C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Нет</w:t>
            </w:r>
          </w:p>
        </w:tc>
      </w:tr>
      <w:tr w:rsidR="00EC437C" w14:paraId="4C3BC244" w14:textId="77777777">
        <w:trPr>
          <w:cantSplit/>
        </w:trPr>
        <w:tc>
          <w:tcPr>
            <w:tcW w:w="748" w:type="dxa"/>
          </w:tcPr>
          <w:p w14:paraId="587E8C1C" w14:textId="03B309D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А-10</w:t>
            </w:r>
          </w:p>
        </w:tc>
        <w:tc>
          <w:tcPr>
            <w:tcW w:w="1496" w:type="dxa"/>
          </w:tcPr>
          <w:p w14:paraId="09D1F7AD" w14:textId="03258F2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Аудитор счетов (контролёр)</w:t>
            </w:r>
          </w:p>
        </w:tc>
        <w:tc>
          <w:tcPr>
            <w:tcW w:w="2432" w:type="dxa"/>
          </w:tcPr>
          <w:p w14:paraId="571751BB" w14:textId="2B67FA3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Без интерфейса: сверяет счёт перевозчика со ставкой П3 и фактом П4 до акцепта</w:t>
            </w:r>
          </w:p>
        </w:tc>
        <w:tc>
          <w:tcPr>
            <w:tcW w:w="2619" w:type="dxa"/>
          </w:tcPr>
          <w:p w14:paraId="34A76161" w14:textId="7C5EF14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Акцептует при совпадении, отклоняет при расхождении; не решает скидки и урегулирование</w:t>
            </w:r>
          </w:p>
        </w:tc>
        <w:tc>
          <w:tcPr>
            <w:tcW w:w="2061" w:type="dxa"/>
          </w:tcPr>
          <w:p w14:paraId="144F960A" w14:textId="5D8261D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Спорная сумма сверх порога → владелец договора (HITL-точка 4)</w:t>
            </w:r>
          </w:p>
        </w:tc>
      </w:tr>
      <w:tr w:rsidR="00EC437C" w14:paraId="0AA9F75B" w14:textId="77777777">
        <w:trPr>
          <w:cantSplit/>
        </w:trPr>
        <w:tc>
          <w:tcPr>
            <w:tcW w:w="748" w:type="dxa"/>
          </w:tcPr>
          <w:p w14:paraId="2B98933B" w14:textId="5CF1175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А-11</w:t>
            </w:r>
          </w:p>
        </w:tc>
        <w:tc>
          <w:tcPr>
            <w:tcW w:w="1496" w:type="dxa"/>
          </w:tcPr>
          <w:p w14:paraId="175500D3" w14:textId="1781722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Претензионист</w:t>
            </w:r>
          </w:p>
        </w:tc>
        <w:tc>
          <w:tcPr>
            <w:tcW w:w="2432" w:type="dxa"/>
          </w:tcPr>
          <w:p w14:paraId="330D4F95" w14:textId="27F69EA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Собирает досье претензии из событийного следа: демередж, несохранность, просрочка</w:t>
            </w:r>
          </w:p>
        </w:tc>
        <w:tc>
          <w:tcPr>
            <w:tcW w:w="2619" w:type="dxa"/>
          </w:tcPr>
          <w:p w14:paraId="20B2D20F" w14:textId="07F2FDC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Ведёт типовую претензию в пределах порога; исковую работу не ведёт — только Претензионный центр</w:t>
            </w:r>
          </w:p>
        </w:tc>
        <w:tc>
          <w:tcPr>
            <w:tcW w:w="2061" w:type="dxa"/>
          </w:tcPr>
          <w:p w14:paraId="07315581" w14:textId="494F5D5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Претензия выше порога; встречная претензия</w:t>
            </w:r>
          </w:p>
        </w:tc>
      </w:tr>
      <w:tr w:rsidR="00EC437C" w14:paraId="28A34884" w14:textId="77777777">
        <w:trPr>
          <w:cantSplit/>
        </w:trPr>
        <w:tc>
          <w:tcPr>
            <w:tcW w:w="748" w:type="dxa"/>
          </w:tcPr>
          <w:p w14:paraId="35830818" w14:textId="3B9689F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А-12</w:t>
            </w:r>
          </w:p>
        </w:tc>
        <w:tc>
          <w:tcPr>
            <w:tcW w:w="1496" w:type="dxa"/>
          </w:tcPr>
          <w:p w14:paraId="7EDA56BC" w14:textId="6EE15B84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Оценщик исполнения</w:t>
            </w:r>
          </w:p>
        </w:tc>
        <w:tc>
          <w:tcPr>
            <w:tcW w:w="2432" w:type="dxa"/>
          </w:tcPr>
          <w:p w14:paraId="193E5838" w14:textId="27636FF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Считает рейтинг перевозчиков и схем по фактам закрытых перевозок, обновляет Д-13</w:t>
            </w:r>
          </w:p>
        </w:tc>
        <w:tc>
          <w:tcPr>
            <w:tcW w:w="2619" w:type="dxa"/>
          </w:tcPr>
          <w:p w14:paraId="07CB21CE" w14:textId="5C4BD1F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Рассчитывает рейтинг по утверждённой формуле; не решает блокировку перевозчика</w:t>
            </w:r>
          </w:p>
        </w:tc>
        <w:tc>
          <w:tcPr>
            <w:tcW w:w="2061" w:type="dxa"/>
          </w:tcPr>
          <w:p w14:paraId="16DC9DED" w14:textId="4E13F3C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Предложение о блокировке → категорийный менеджер</w:t>
            </w:r>
          </w:p>
        </w:tc>
      </w:tr>
      <w:tr w:rsidR="00EC437C" w14:paraId="4BBF2AC1" w14:textId="77777777">
        <w:trPr>
          <w:cantSplit/>
        </w:trPr>
        <w:tc>
          <w:tcPr>
            <w:tcW w:w="748" w:type="dxa"/>
          </w:tcPr>
          <w:p w14:paraId="1B21CB5E" w14:textId="1DC79A9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А-13</w:t>
            </w:r>
          </w:p>
        </w:tc>
        <w:tc>
          <w:tcPr>
            <w:tcW w:w="1496" w:type="dxa"/>
          </w:tcPr>
          <w:p w14:paraId="7A839FB3" w14:textId="7CF627C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Ревизор правил</w:t>
            </w:r>
          </w:p>
        </w:tc>
        <w:tc>
          <w:tcPr>
            <w:tcW w:w="2432" w:type="dxa"/>
          </w:tcPr>
          <w:p w14:paraId="26928BF7" w14:textId="27C69DF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Вне кольца, по расписанию, готовит изменения нормативных сроков, тарифных моделей, маршрутных правил</w:t>
            </w:r>
          </w:p>
        </w:tc>
        <w:tc>
          <w:tcPr>
            <w:tcW w:w="2619" w:type="dxa"/>
          </w:tcPr>
          <w:p w14:paraId="5F1058F9" w14:textId="0DF7F0C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Готовит изменение с обоснованием; не применяет правило сам — применяет только владелец механизма</w:t>
            </w:r>
          </w:p>
        </w:tc>
        <w:tc>
          <w:tcPr>
            <w:tcW w:w="2061" w:type="dxa"/>
          </w:tcPr>
          <w:p w14:paraId="113224EC" w14:textId="351D461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Утверждение изменения правила владельцем механизма</w:t>
            </w:r>
          </w:p>
        </w:tc>
      </w:tr>
      <w:tr w:rsidR="00EC437C" w14:paraId="54136627" w14:textId="77777777">
        <w:trPr>
          <w:cantSplit/>
        </w:trPr>
        <w:tc>
          <w:tcPr>
            <w:tcW w:w="748" w:type="dxa"/>
          </w:tcPr>
          <w:p w14:paraId="7FD810B7" w14:textId="3B5DCC3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А-14</w:t>
            </w:r>
          </w:p>
        </w:tc>
        <w:tc>
          <w:tcPr>
            <w:tcW w:w="1496" w:type="dxa"/>
          </w:tcPr>
          <w:p w14:paraId="1F063E2F" w14:textId="47E7EDB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Контролёр полноты данных (контролёр)</w:t>
            </w:r>
          </w:p>
        </w:tc>
        <w:tc>
          <w:tcPr>
            <w:tcW w:w="2432" w:type="dxa"/>
          </w:tcPr>
          <w:p w14:paraId="4D8C54BC" w14:textId="4B60001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Без интерфейса: страж полноты данных, вызывается А-01, А-02, А-04 перед любым решением</w:t>
            </w:r>
          </w:p>
        </w:tc>
        <w:tc>
          <w:tcPr>
            <w:tcW w:w="2619" w:type="dxa"/>
          </w:tcPr>
          <w:p w14:paraId="1B9B8AF6" w14:textId="4D11751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Выдаёт вердикт «полно/неполно»; ничего не додумывает</w:t>
            </w:r>
          </w:p>
        </w:tc>
        <w:tc>
          <w:tcPr>
            <w:tcW w:w="2061" w:type="dxa"/>
          </w:tcPr>
          <w:p w14:paraId="392ED0F7" w14:textId="1AA6245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Нет; неполнота уходит в П7</w:t>
            </w:r>
          </w:p>
        </w:tc>
      </w:tr>
      <w:tr w:rsidR="00EC437C" w14:paraId="56930C36" w14:textId="77777777">
        <w:trPr>
          <w:cantSplit/>
        </w:trPr>
        <w:tc>
          <w:tcPr>
            <w:tcW w:w="748" w:type="dxa"/>
          </w:tcPr>
          <w:p w14:paraId="0742B885" w14:textId="32BDCF7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А-15</w:t>
            </w:r>
          </w:p>
        </w:tc>
        <w:tc>
          <w:tcPr>
            <w:tcW w:w="1496" w:type="dxa"/>
          </w:tcPr>
          <w:p w14:paraId="25AD6B55" w14:textId="1A44154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Контролёр лимитов (контролёр)</w:t>
            </w:r>
          </w:p>
        </w:tc>
        <w:tc>
          <w:tcPr>
            <w:tcW w:w="2432" w:type="dxa"/>
          </w:tcPr>
          <w:p w14:paraId="08FB6B62" w14:textId="0A5FA6B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Без интерфейса: вызывается перед показом любого решения с деньгами, читает матрицу П6</w:t>
            </w:r>
          </w:p>
        </w:tc>
        <w:tc>
          <w:tcPr>
            <w:tcW w:w="2619" w:type="dxa"/>
          </w:tcPr>
          <w:p w14:paraId="3053375D" w14:textId="724F32C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Пропускает в пределах лимита; не решает ничего сверх лимита</w:t>
            </w:r>
          </w:p>
        </w:tc>
        <w:tc>
          <w:tcPr>
            <w:tcW w:w="2061" w:type="dxa"/>
          </w:tcPr>
          <w:p w14:paraId="037FBD6F" w14:textId="08271D3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Сверх лимита → маршрутизация по П6</w:t>
            </w:r>
          </w:p>
        </w:tc>
      </w:tr>
    </w:tbl>
    <w:p w14:paraId="6A27CF88" w14:textId="77777777" w:rsidR="00EC437C" w:rsidRDefault="00EC437C">
      <w:pPr>
        <w:rPr>
          <w:rFonts w:ascii="Arial" w:hAnsi="Arial" w:cs="Arial"/>
          <w:sz w:val="20"/>
          <w:szCs w:val="20"/>
        </w:rPr>
      </w:pPr>
    </w:p>
    <w:p w14:paraId="145172AB" w14:textId="01551C50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Требования к встроенным контролям:</w:t>
      </w:r>
    </w:p>
    <w:p w14:paraId="13A8D0EE" w14:textId="631D0747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Каждый контроль реализуется как предусловие или постусловие шага, встроенное непосредственно в транзакцию, а не как проверка, выполняемая отдельно от процесса.</w:t>
      </w:r>
    </w:p>
    <w:p w14:paraId="4E6406E3" w14:textId="6B391D9A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Реакция контроля является одной из трёх: блокировка — транзакция не проходит; маршрутизация — переход по другому пути или передача человеку через П7; уведомление — формирование события в П4.</w:t>
      </w:r>
    </w:p>
    <w:p w14:paraId="6E6916CB" w14:textId="4F4F8D96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Обход процесса не допускается ни для одного контроля, за исключением управляемого «плана Б» при недоступности информационных систем (Ш5), который обязан оставлять событие «отгрузка вне контура» с последующей постфактум-сверкой — не тихим исключением.</w:t>
      </w:r>
    </w:p>
    <w:p w14:paraId="08F5194E" w14:textId="77777777" w:rsidR="00A100AD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Реестр контролей сведён из детального разбора девяти этапов AS-IS-описания процесса (интервью и логи TaskMining/ProcessMining) и существенно детальнее типового контура: 49 контролей против 12 контролей, зафиксированных в целевом видении верхнего уровня.</w:t>
      </w:r>
    </w:p>
    <w:p w14:paraId="509C4BE7" w14:textId="3DD882A1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Состав контролей приведён в таблице 2.</w:t>
      </w:r>
    </w:p>
    <w:p w14:paraId="1718B4F6" w14:textId="77777777" w:rsidR="00EC437C" w:rsidRDefault="00A100AD">
      <w:pPr>
        <w:pStyle w:val="TableText"/>
        <w:spacing w:before="120" w:after="60"/>
        <w:ind w:left="1134"/>
        <w:rPr>
          <w:rFonts w:ascii="Arial" w:hAnsi="Arial" w:cs="Arial"/>
          <w:i/>
          <w:sz w:val="20"/>
          <w:lang w:val="ru-RU"/>
        </w:rPr>
      </w:pPr>
      <w:r>
        <w:rPr>
          <w:rFonts w:ascii="Arial" w:hAnsi="Arial" w:cs="Arial"/>
          <w:i/>
          <w:sz w:val="20"/>
          <w:lang w:val="ru-RU"/>
        </w:rPr>
        <w:lastRenderedPageBreak/>
        <w:t xml:space="preserve">Таблица 2 </w:t>
      </w:r>
      <w:r w:rsidR="00AB13FB">
        <w:rPr>
          <w:rFonts w:ascii="Arial" w:hAnsi="Arial" w:cs="Arial"/>
          <w:i/>
          <w:sz w:val="20"/>
          <w:lang w:val="ru-RU"/>
        </w:rPr>
        <w:t>–</w:t>
      </w:r>
      <w:r>
        <w:rPr>
          <w:rFonts w:ascii="Arial" w:hAnsi="Arial" w:cs="Arial"/>
          <w:i/>
          <w:sz w:val="20"/>
          <w:lang w:val="ru-RU"/>
        </w:rPr>
        <w:t xml:space="preserve"> Реестр встроенных контролей К-xx</w:t>
      </w:r>
    </w:p>
    <w:tbl>
      <w:tblPr>
        <w:tblW w:w="0" w:type="auto"/>
        <w:tblInd w:w="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42"/>
        <w:gridCol w:w="3929"/>
        <w:gridCol w:w="1496"/>
        <w:gridCol w:w="3089"/>
      </w:tblGrid>
      <w:tr w:rsidR="00EC437C" w14:paraId="15B958DB" w14:textId="77777777">
        <w:trPr>
          <w:cantSplit/>
          <w:tblHeader/>
        </w:trPr>
        <w:tc>
          <w:tcPr>
            <w:tcW w:w="842" w:type="dxa"/>
            <w:shd w:val="pct10" w:color="auto" w:fill="auto"/>
          </w:tcPr>
          <w:p w14:paraId="29E30541" w14:textId="2000086A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ID</w:t>
            </w:r>
          </w:p>
        </w:tc>
        <w:tc>
          <w:tcPr>
            <w:tcW w:w="3929" w:type="dxa"/>
            <w:shd w:val="pct10" w:color="auto" w:fill="auto"/>
          </w:tcPr>
          <w:p w14:paraId="054D57D2" w14:textId="55D3F958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Что контролирует</w:t>
            </w:r>
          </w:p>
        </w:tc>
        <w:tc>
          <w:tcPr>
            <w:tcW w:w="1496" w:type="dxa"/>
            <w:shd w:val="pct10" w:color="auto" w:fill="auto"/>
          </w:tcPr>
          <w:p w14:paraId="032ED887" w14:textId="7A519BD5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Встроен в шаг</w:t>
            </w:r>
          </w:p>
        </w:tc>
        <w:tc>
          <w:tcPr>
            <w:tcW w:w="3089" w:type="dxa"/>
            <w:shd w:val="pct10" w:color="auto" w:fill="auto"/>
          </w:tcPr>
          <w:p w14:paraId="3735603A" w14:textId="1495EF58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Реакция</w:t>
            </w:r>
          </w:p>
        </w:tc>
      </w:tr>
      <w:tr w:rsidR="00EC437C" w14:paraId="45F4CCD7" w14:textId="77777777">
        <w:trPr>
          <w:cantSplit/>
        </w:trPr>
        <w:tc>
          <w:tcPr>
            <w:tcW w:w="842" w:type="dxa"/>
          </w:tcPr>
          <w:p w14:paraId="0292947E" w14:textId="77D8DFC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К-01</w:t>
            </w:r>
          </w:p>
        </w:tc>
        <w:tc>
          <w:tcPr>
            <w:tcW w:w="3929" w:type="dxa"/>
          </w:tcPr>
          <w:p w14:paraId="4C574B76" w14:textId="6F1FB44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Полнота данных потребности (2НФ): продукт, объём, площадка, дата</w:t>
            </w:r>
          </w:p>
        </w:tc>
        <w:tc>
          <w:tcPr>
            <w:tcW w:w="1496" w:type="dxa"/>
          </w:tcPr>
          <w:p w14:paraId="4BF6D5B8" w14:textId="75991FA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Ш1</w:t>
            </w:r>
          </w:p>
        </w:tc>
        <w:tc>
          <w:tcPr>
            <w:tcW w:w="3089" w:type="dxa"/>
          </w:tcPr>
          <w:p w14:paraId="5771DB3E" w14:textId="0584874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Блокировка + маршрутизация владельцу данных</w:t>
            </w:r>
          </w:p>
        </w:tc>
      </w:tr>
      <w:tr w:rsidR="00EC437C" w14:paraId="02A52A5F" w14:textId="77777777">
        <w:trPr>
          <w:cantSplit/>
        </w:trPr>
        <w:tc>
          <w:tcPr>
            <w:tcW w:w="842" w:type="dxa"/>
          </w:tcPr>
          <w:p w14:paraId="5B631C7C" w14:textId="4FBBDCA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К-02</w:t>
            </w:r>
          </w:p>
        </w:tc>
        <w:tc>
          <w:tcPr>
            <w:tcW w:w="3929" w:type="dxa"/>
          </w:tcPr>
          <w:p w14:paraId="0448ACB9" w14:textId="1234C87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Схема против тарифно-нормативной модели</w:t>
            </w:r>
          </w:p>
        </w:tc>
        <w:tc>
          <w:tcPr>
            <w:tcW w:w="1496" w:type="dxa"/>
          </w:tcPr>
          <w:p w14:paraId="7316E95B" w14:textId="115EC35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Ш2</w:t>
            </w:r>
          </w:p>
        </w:tc>
        <w:tc>
          <w:tcPr>
            <w:tcW w:w="3089" w:type="dxa"/>
          </w:tcPr>
          <w:p w14:paraId="51033215" w14:textId="7AB697A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в HITL при отклонении сверх лимита</w:t>
            </w:r>
          </w:p>
        </w:tc>
      </w:tr>
      <w:tr w:rsidR="00EC437C" w14:paraId="65839868" w14:textId="77777777">
        <w:trPr>
          <w:cantSplit/>
        </w:trPr>
        <w:tc>
          <w:tcPr>
            <w:tcW w:w="842" w:type="dxa"/>
          </w:tcPr>
          <w:p w14:paraId="155730B7" w14:textId="6A4D15B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К-03</w:t>
            </w:r>
          </w:p>
        </w:tc>
        <w:tc>
          <w:tcPr>
            <w:tcW w:w="3929" w:type="dxa"/>
          </w:tcPr>
          <w:p w14:paraId="4CF4AAC8" w14:textId="5CCB9B0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Санкционная и комплаенс-проверка перевозчика и схемы</w:t>
            </w:r>
          </w:p>
        </w:tc>
        <w:tc>
          <w:tcPr>
            <w:tcW w:w="1496" w:type="dxa"/>
          </w:tcPr>
          <w:p w14:paraId="6148A461" w14:textId="710B380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Ш2-Ш3</w:t>
            </w:r>
          </w:p>
        </w:tc>
        <w:tc>
          <w:tcPr>
            <w:tcW w:w="3089" w:type="dxa"/>
          </w:tcPr>
          <w:p w14:paraId="3AD70264" w14:textId="57C55E9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Блокировка</w:t>
            </w:r>
          </w:p>
        </w:tc>
      </w:tr>
      <w:tr w:rsidR="00EC437C" w14:paraId="7A388043" w14:textId="77777777">
        <w:trPr>
          <w:cantSplit/>
        </w:trPr>
        <w:tc>
          <w:tcPr>
            <w:tcW w:w="842" w:type="dxa"/>
          </w:tcPr>
          <w:p w14:paraId="047AC512" w14:textId="1F473975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К-04</w:t>
            </w:r>
          </w:p>
        </w:tc>
        <w:tc>
          <w:tcPr>
            <w:tcW w:w="3929" w:type="dxa"/>
          </w:tcPr>
          <w:p w14:paraId="74E6FD9B" w14:textId="1CC580C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Полнота пакета документов до отгрузки</w:t>
            </w:r>
          </w:p>
        </w:tc>
        <w:tc>
          <w:tcPr>
            <w:tcW w:w="1496" w:type="dxa"/>
          </w:tcPr>
          <w:p w14:paraId="5C9C1ABE" w14:textId="501D557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Ш5</w:t>
            </w:r>
          </w:p>
        </w:tc>
        <w:tc>
          <w:tcPr>
            <w:tcW w:w="3089" w:type="dxa"/>
          </w:tcPr>
          <w:p w14:paraId="6BBAD98A" w14:textId="774675C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Блокировка события «готов к отгрузке»</w:t>
            </w:r>
          </w:p>
        </w:tc>
      </w:tr>
      <w:tr w:rsidR="00EC437C" w14:paraId="16C1FB7A" w14:textId="77777777">
        <w:trPr>
          <w:cantSplit/>
        </w:trPr>
        <w:tc>
          <w:tcPr>
            <w:tcW w:w="842" w:type="dxa"/>
          </w:tcPr>
          <w:p w14:paraId="649D715D" w14:textId="4765454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К-05</w:t>
            </w:r>
          </w:p>
        </w:tc>
        <w:tc>
          <w:tcPr>
            <w:tcW w:w="3929" w:type="dxa"/>
          </w:tcPr>
          <w:p w14:paraId="0712F3B3" w14:textId="5C84DFE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Весовой контроль и перегруз при выезде</w:t>
            </w:r>
          </w:p>
        </w:tc>
        <w:tc>
          <w:tcPr>
            <w:tcW w:w="1496" w:type="dxa"/>
          </w:tcPr>
          <w:p w14:paraId="7D1BD79D" w14:textId="0ADBC39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Ш5</w:t>
            </w:r>
          </w:p>
        </w:tc>
        <w:tc>
          <w:tcPr>
            <w:tcW w:w="3089" w:type="dxa"/>
          </w:tcPr>
          <w:p w14:paraId="302BAE14" w14:textId="16E7C89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Блокировка</w:t>
            </w:r>
          </w:p>
        </w:tc>
      </w:tr>
      <w:tr w:rsidR="00EC437C" w14:paraId="78CD4B83" w14:textId="77777777">
        <w:trPr>
          <w:cantSplit/>
        </w:trPr>
        <w:tc>
          <w:tcPr>
            <w:tcW w:w="842" w:type="dxa"/>
          </w:tcPr>
          <w:p w14:paraId="2AD9325E" w14:textId="2D6F2BE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К-06</w:t>
            </w:r>
          </w:p>
        </w:tc>
        <w:tc>
          <w:tcPr>
            <w:tcW w:w="3929" w:type="dxa"/>
          </w:tcPr>
          <w:p w14:paraId="696DF8B8" w14:textId="512CD47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Классификация ТН ВЭД против справочника</w:t>
            </w:r>
          </w:p>
        </w:tc>
        <w:tc>
          <w:tcPr>
            <w:tcW w:w="1496" w:type="dxa"/>
          </w:tcPr>
          <w:p w14:paraId="3AEB8A01" w14:textId="0F1A4A2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Ш4</w:t>
            </w:r>
          </w:p>
        </w:tc>
        <w:tc>
          <w:tcPr>
            <w:tcW w:w="3089" w:type="dxa"/>
          </w:tcPr>
          <w:p w14:paraId="791A1610" w14:textId="24C8755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специалисту ВЭД при спорности (HITL-2)</w:t>
            </w:r>
          </w:p>
        </w:tc>
      </w:tr>
      <w:tr w:rsidR="00EC437C" w14:paraId="7E9FC064" w14:textId="77777777">
        <w:trPr>
          <w:cantSplit/>
        </w:trPr>
        <w:tc>
          <w:tcPr>
            <w:tcW w:w="842" w:type="dxa"/>
          </w:tcPr>
          <w:p w14:paraId="76D6C969" w14:textId="4DE0890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К-07</w:t>
            </w:r>
          </w:p>
        </w:tc>
        <w:tc>
          <w:tcPr>
            <w:tcW w:w="3929" w:type="dxa"/>
          </w:tcPr>
          <w:p w14:paraId="28F9C5D8" w14:textId="30412D8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Мощность законтрактована до подтверждения даты клиенту</w:t>
            </w:r>
          </w:p>
        </w:tc>
        <w:tc>
          <w:tcPr>
            <w:tcW w:w="1496" w:type="dxa"/>
          </w:tcPr>
          <w:p w14:paraId="1127BD53" w14:textId="0D9D1CB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Ш3 → Ш5</w:t>
            </w:r>
          </w:p>
        </w:tc>
        <w:tc>
          <w:tcPr>
            <w:tcW w:w="3089" w:type="dxa"/>
          </w:tcPr>
          <w:p w14:paraId="3C96C210" w14:textId="2650C76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Блокировка подтверждения даты</w:t>
            </w:r>
          </w:p>
        </w:tc>
      </w:tr>
      <w:tr w:rsidR="00EC437C" w14:paraId="6E06FE30" w14:textId="77777777">
        <w:trPr>
          <w:cantSplit/>
        </w:trPr>
        <w:tc>
          <w:tcPr>
            <w:tcW w:w="842" w:type="dxa"/>
          </w:tcPr>
          <w:p w14:paraId="51A4C1B3" w14:textId="0499FE2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К-08</w:t>
            </w:r>
          </w:p>
        </w:tc>
        <w:tc>
          <w:tcPr>
            <w:tcW w:w="3929" w:type="dxa"/>
          </w:tcPr>
          <w:p w14:paraId="38A7D628" w14:textId="261D0C8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Счёт перевозчика против ставки и факта</w:t>
            </w:r>
          </w:p>
        </w:tc>
        <w:tc>
          <w:tcPr>
            <w:tcW w:w="1496" w:type="dxa"/>
          </w:tcPr>
          <w:p w14:paraId="19CF861D" w14:textId="4B413AF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Ш8</w:t>
            </w:r>
          </w:p>
        </w:tc>
        <w:tc>
          <w:tcPr>
            <w:tcW w:w="3089" w:type="dxa"/>
          </w:tcPr>
          <w:p w14:paraId="4958C83F" w14:textId="7CD94B1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Блокировка оплаты + маршрутизация владельцу договора</w:t>
            </w:r>
          </w:p>
        </w:tc>
      </w:tr>
      <w:tr w:rsidR="00EC437C" w14:paraId="50E74FD4" w14:textId="77777777">
        <w:trPr>
          <w:cantSplit/>
        </w:trPr>
        <w:tc>
          <w:tcPr>
            <w:tcW w:w="842" w:type="dxa"/>
          </w:tcPr>
          <w:p w14:paraId="1D526775" w14:textId="30E4227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К-09</w:t>
            </w:r>
          </w:p>
        </w:tc>
        <w:tc>
          <w:tcPr>
            <w:tcW w:w="3929" w:type="dxa"/>
          </w:tcPr>
          <w:p w14:paraId="7D57BC42" w14:textId="5364E1B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Сверхнормативный простой рождает событие цены</w:t>
            </w:r>
          </w:p>
        </w:tc>
        <w:tc>
          <w:tcPr>
            <w:tcW w:w="1496" w:type="dxa"/>
          </w:tcPr>
          <w:p w14:paraId="29DE1821" w14:textId="6DA8CEB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Ш6</w:t>
            </w:r>
          </w:p>
        </w:tc>
        <w:tc>
          <w:tcPr>
            <w:tcW w:w="3089" w:type="dxa"/>
          </w:tcPr>
          <w:p w14:paraId="4850700C" w14:textId="6EA1B09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Уведомление + запуск таймера демереджа</w:t>
            </w:r>
          </w:p>
        </w:tc>
      </w:tr>
      <w:tr w:rsidR="00EC437C" w14:paraId="2689FF53" w14:textId="77777777">
        <w:trPr>
          <w:cantSplit/>
        </w:trPr>
        <w:tc>
          <w:tcPr>
            <w:tcW w:w="842" w:type="dxa"/>
          </w:tcPr>
          <w:p w14:paraId="54EE5F31" w14:textId="6B8B09A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К-10</w:t>
            </w:r>
          </w:p>
        </w:tc>
        <w:tc>
          <w:tcPr>
            <w:tcW w:w="3929" w:type="dxa"/>
          </w:tcPr>
          <w:p w14:paraId="57C6B936" w14:textId="12FB002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Сроки претензионной давности (1 год авто, 6 лет морской демередж)</w:t>
            </w:r>
          </w:p>
        </w:tc>
        <w:tc>
          <w:tcPr>
            <w:tcW w:w="1496" w:type="dxa"/>
          </w:tcPr>
          <w:p w14:paraId="7DBC215C" w14:textId="6D53E88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Ш8</w:t>
            </w:r>
          </w:p>
        </w:tc>
        <w:tc>
          <w:tcPr>
            <w:tcW w:w="3089" w:type="dxa"/>
          </w:tcPr>
          <w:p w14:paraId="3558B0F9" w14:textId="40E0F57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Уведомление, затем эскалация</w:t>
            </w:r>
          </w:p>
        </w:tc>
      </w:tr>
      <w:tr w:rsidR="00EC437C" w14:paraId="5260070B" w14:textId="77777777">
        <w:trPr>
          <w:cantSplit/>
        </w:trPr>
        <w:tc>
          <w:tcPr>
            <w:tcW w:w="842" w:type="dxa"/>
          </w:tcPr>
          <w:p w14:paraId="1714D5D7" w14:textId="29DCF5F4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К-11</w:t>
            </w:r>
          </w:p>
        </w:tc>
        <w:tc>
          <w:tcPr>
            <w:tcW w:w="3929" w:type="dxa"/>
          </w:tcPr>
          <w:p w14:paraId="155C65E9" w14:textId="1732B8A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Полномочие на исключение (срочность, ручная схема, дорогая перестройка)</w:t>
            </w:r>
          </w:p>
        </w:tc>
        <w:tc>
          <w:tcPr>
            <w:tcW w:w="1496" w:type="dxa"/>
          </w:tcPr>
          <w:p w14:paraId="14BE5617" w14:textId="7F9DA32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Ш2, Ш6</w:t>
            </w:r>
          </w:p>
        </w:tc>
        <w:tc>
          <w:tcPr>
            <w:tcW w:w="3089" w:type="dxa"/>
          </w:tcPr>
          <w:p w14:paraId="64F97DE8" w14:textId="0C96025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по П6 + след в журнале исключений</w:t>
            </w:r>
          </w:p>
        </w:tc>
      </w:tr>
      <w:tr w:rsidR="00EC437C" w14:paraId="13290DCD" w14:textId="77777777">
        <w:trPr>
          <w:cantSplit/>
        </w:trPr>
        <w:tc>
          <w:tcPr>
            <w:tcW w:w="842" w:type="dxa"/>
          </w:tcPr>
          <w:p w14:paraId="48FB2210" w14:textId="50E7B68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К-12</w:t>
            </w:r>
          </w:p>
        </w:tc>
        <w:tc>
          <w:tcPr>
            <w:tcW w:w="3929" w:type="dxa"/>
          </w:tcPr>
          <w:p w14:paraId="65569D52" w14:textId="71D8E0F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Запрет тупика: закрытие только с фактом и оценкой</w:t>
            </w:r>
          </w:p>
        </w:tc>
        <w:tc>
          <w:tcPr>
            <w:tcW w:w="1496" w:type="dxa"/>
          </w:tcPr>
          <w:p w14:paraId="46DE4701" w14:textId="34D8A5D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Ш7, Ш9</w:t>
            </w:r>
          </w:p>
        </w:tc>
        <w:tc>
          <w:tcPr>
            <w:tcW w:w="3089" w:type="dxa"/>
          </w:tcPr>
          <w:p w14:paraId="5856C0A3" w14:textId="4D86E0A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Блокировка закрытия</w:t>
            </w:r>
          </w:p>
        </w:tc>
      </w:tr>
      <w:tr w:rsidR="00EC437C" w14:paraId="09030A4A" w14:textId="77777777">
        <w:trPr>
          <w:cantSplit/>
        </w:trPr>
        <w:tc>
          <w:tcPr>
            <w:tcW w:w="842" w:type="dxa"/>
          </w:tcPr>
          <w:p w14:paraId="29032A1F" w14:textId="235292F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К-13</w:t>
            </w:r>
          </w:p>
        </w:tc>
        <w:tc>
          <w:tcPr>
            <w:tcW w:w="3929" w:type="dxa"/>
          </w:tcPr>
          <w:p w14:paraId="7973A706" w14:textId="2C21403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SLA заявки на перевозку — не позднее 36 часов до отгрузки</w:t>
            </w:r>
          </w:p>
        </w:tc>
        <w:tc>
          <w:tcPr>
            <w:tcW w:w="1496" w:type="dxa"/>
          </w:tcPr>
          <w:p w14:paraId="64DB811F" w14:textId="2A527E1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Ш1</w:t>
            </w:r>
          </w:p>
        </w:tc>
        <w:tc>
          <w:tcPr>
            <w:tcW w:w="3089" w:type="dxa"/>
          </w:tcPr>
          <w:p w14:paraId="53F56A7C" w14:textId="5AF679B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Уведомление проактивное (целевое); сегодня отсутствует</w:t>
            </w:r>
          </w:p>
        </w:tc>
      </w:tr>
      <w:tr w:rsidR="00EC437C" w14:paraId="1AB04471" w14:textId="77777777">
        <w:trPr>
          <w:cantSplit/>
        </w:trPr>
        <w:tc>
          <w:tcPr>
            <w:tcW w:w="842" w:type="dxa"/>
          </w:tcPr>
          <w:p w14:paraId="54AE7A4B" w14:textId="4D971A7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К-14</w:t>
            </w:r>
          </w:p>
        </w:tc>
        <w:tc>
          <w:tcPr>
            <w:tcW w:w="3929" w:type="dxa"/>
          </w:tcPr>
          <w:p w14:paraId="44967F0A" w14:textId="7929022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Наличие подходящей схемы в каталоге П1</w:t>
            </w:r>
          </w:p>
        </w:tc>
        <w:tc>
          <w:tcPr>
            <w:tcW w:w="1496" w:type="dxa"/>
          </w:tcPr>
          <w:p w14:paraId="5C947CC5" w14:textId="460EC0E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Ш2</w:t>
            </w:r>
          </w:p>
        </w:tc>
        <w:tc>
          <w:tcPr>
            <w:tcW w:w="3089" w:type="dxa"/>
          </w:tcPr>
          <w:p w14:paraId="47837F1D" w14:textId="0E74981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на ручной подбор оперлогистом</w:t>
            </w:r>
          </w:p>
        </w:tc>
      </w:tr>
      <w:tr w:rsidR="00EC437C" w14:paraId="7C8CD7E9" w14:textId="77777777">
        <w:trPr>
          <w:cantSplit/>
        </w:trPr>
        <w:tc>
          <w:tcPr>
            <w:tcW w:w="842" w:type="dxa"/>
          </w:tcPr>
          <w:p w14:paraId="773E72C5" w14:textId="05D3559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К-15</w:t>
            </w:r>
          </w:p>
        </w:tc>
        <w:tc>
          <w:tcPr>
            <w:tcW w:w="3929" w:type="dxa"/>
          </w:tcPr>
          <w:p w14:paraId="31C5F9F6" w14:textId="5E32042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Соответствие заказа карте топ-складов (МЛС)</w:t>
            </w:r>
          </w:p>
        </w:tc>
        <w:tc>
          <w:tcPr>
            <w:tcW w:w="1496" w:type="dxa"/>
          </w:tcPr>
          <w:p w14:paraId="131318BA" w14:textId="72C21C6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Ш2</w:t>
            </w:r>
          </w:p>
        </w:tc>
        <w:tc>
          <w:tcPr>
            <w:tcW w:w="3089" w:type="dxa"/>
          </w:tcPr>
          <w:p w14:paraId="5EA8608D" w14:textId="75AE867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Уведомление — формирование списка неэффективных заказов</w:t>
            </w:r>
          </w:p>
        </w:tc>
      </w:tr>
      <w:tr w:rsidR="00EC437C" w14:paraId="30BB88BF" w14:textId="77777777">
        <w:trPr>
          <w:cantSplit/>
        </w:trPr>
        <w:tc>
          <w:tcPr>
            <w:tcW w:w="842" w:type="dxa"/>
          </w:tcPr>
          <w:p w14:paraId="42440BEB" w14:textId="565C3F6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К-16</w:t>
            </w:r>
          </w:p>
        </w:tc>
        <w:tc>
          <w:tcPr>
            <w:tcW w:w="3929" w:type="dxa"/>
          </w:tcPr>
          <w:p w14:paraId="4789FD07" w14:textId="77647A3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Подтверждение остатка топ-складом до отсечки времени</w:t>
            </w:r>
          </w:p>
        </w:tc>
        <w:tc>
          <w:tcPr>
            <w:tcW w:w="1496" w:type="dxa"/>
          </w:tcPr>
          <w:p w14:paraId="13BCDA66" w14:textId="647A47F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Ш2</w:t>
            </w:r>
          </w:p>
        </w:tc>
        <w:tc>
          <w:tcPr>
            <w:tcW w:w="3089" w:type="dxa"/>
          </w:tcPr>
          <w:p w14:paraId="4F134143" w14:textId="6A711DA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Маршрутизация; при неответе — блокировка пересоздания</w:t>
            </w:r>
          </w:p>
        </w:tc>
      </w:tr>
      <w:tr w:rsidR="00EC437C" w14:paraId="396CBA24" w14:textId="77777777">
        <w:trPr>
          <w:cantSplit/>
        </w:trPr>
        <w:tc>
          <w:tcPr>
            <w:tcW w:w="842" w:type="dxa"/>
          </w:tcPr>
          <w:p w14:paraId="2579E653" w14:textId="39A14C25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К-17</w:t>
            </w:r>
          </w:p>
        </w:tc>
        <w:tc>
          <w:tcPr>
            <w:tcW w:w="3929" w:type="dxa"/>
          </w:tcPr>
          <w:p w14:paraId="5085B6F3" w14:textId="33A7A2C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ТЗ на закупку подготовлено в нормативный срок</w:t>
            </w:r>
          </w:p>
        </w:tc>
        <w:tc>
          <w:tcPr>
            <w:tcW w:w="1496" w:type="dxa"/>
          </w:tcPr>
          <w:p w14:paraId="34C855FB" w14:textId="0B534245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Ш3</w:t>
            </w:r>
          </w:p>
        </w:tc>
        <w:tc>
          <w:tcPr>
            <w:tcW w:w="3089" w:type="dxa"/>
          </w:tcPr>
          <w:p w14:paraId="04973F86" w14:textId="75BF351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Уведомление о сдвиге цикла закупки</w:t>
            </w:r>
          </w:p>
        </w:tc>
      </w:tr>
      <w:tr w:rsidR="00EC437C" w14:paraId="61BC0E53" w14:textId="77777777">
        <w:trPr>
          <w:cantSplit/>
        </w:trPr>
        <w:tc>
          <w:tcPr>
            <w:tcW w:w="842" w:type="dxa"/>
          </w:tcPr>
          <w:p w14:paraId="1B2DD557" w14:textId="62F3C03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К-18</w:t>
            </w:r>
          </w:p>
        </w:tc>
        <w:tc>
          <w:tcPr>
            <w:tcW w:w="3929" w:type="dxa"/>
          </w:tcPr>
          <w:p w14:paraId="485E316A" w14:textId="78DA4B0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Предложения тендера покрывают направления ТЗ</w:t>
            </w:r>
          </w:p>
        </w:tc>
        <w:tc>
          <w:tcPr>
            <w:tcW w:w="1496" w:type="dxa"/>
          </w:tcPr>
          <w:p w14:paraId="609A7BEF" w14:textId="1285C95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Ш3</w:t>
            </w:r>
          </w:p>
        </w:tc>
        <w:tc>
          <w:tcPr>
            <w:tcW w:w="3089" w:type="dxa"/>
          </w:tcPr>
          <w:p w14:paraId="21916428" w14:textId="77B1859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на продление раунда</w:t>
            </w:r>
          </w:p>
        </w:tc>
      </w:tr>
      <w:tr w:rsidR="00EC437C" w14:paraId="6889FF78" w14:textId="77777777">
        <w:trPr>
          <w:cantSplit/>
        </w:trPr>
        <w:tc>
          <w:tcPr>
            <w:tcW w:w="842" w:type="dxa"/>
          </w:tcPr>
          <w:p w14:paraId="067E5E0C" w14:textId="0AB19EF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К-19</w:t>
            </w:r>
          </w:p>
        </w:tc>
        <w:tc>
          <w:tcPr>
            <w:tcW w:w="3929" w:type="dxa"/>
          </w:tcPr>
          <w:p w14:paraId="38EAA84F" w14:textId="69213C0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Точность автоматической номинации для стратегических площадок</w:t>
            </w:r>
          </w:p>
        </w:tc>
        <w:tc>
          <w:tcPr>
            <w:tcW w:w="1496" w:type="dxa"/>
          </w:tcPr>
          <w:p w14:paraId="1D47B026" w14:textId="7942E89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Ш3</w:t>
            </w:r>
          </w:p>
        </w:tc>
        <w:tc>
          <w:tcPr>
            <w:tcW w:w="3089" w:type="dxa"/>
          </w:tcPr>
          <w:p w14:paraId="623D664A" w14:textId="6CCC05D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на ручную правку</w:t>
            </w:r>
          </w:p>
        </w:tc>
      </w:tr>
      <w:tr w:rsidR="00EC437C" w14:paraId="6AE93F69" w14:textId="77777777">
        <w:trPr>
          <w:cantSplit/>
        </w:trPr>
        <w:tc>
          <w:tcPr>
            <w:tcW w:w="842" w:type="dxa"/>
          </w:tcPr>
          <w:p w14:paraId="111A8F97" w14:textId="10ACEE0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К-20</w:t>
            </w:r>
          </w:p>
        </w:tc>
        <w:tc>
          <w:tcPr>
            <w:tcW w:w="3929" w:type="dxa"/>
          </w:tcPr>
          <w:p w14:paraId="43034409" w14:textId="57F668A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Сумма закупки в пределах порога полномочий согласующего</w:t>
            </w:r>
          </w:p>
        </w:tc>
        <w:tc>
          <w:tcPr>
            <w:tcW w:w="1496" w:type="dxa"/>
          </w:tcPr>
          <w:p w14:paraId="6F55DF3D" w14:textId="4A8242E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Ш3</w:t>
            </w:r>
          </w:p>
        </w:tc>
        <w:tc>
          <w:tcPr>
            <w:tcW w:w="3089" w:type="dxa"/>
          </w:tcPr>
          <w:p w14:paraId="4C621C6C" w14:textId="68556A4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по уровню согласования</w:t>
            </w:r>
          </w:p>
        </w:tc>
      </w:tr>
      <w:tr w:rsidR="00EC437C" w14:paraId="07461CB0" w14:textId="77777777">
        <w:trPr>
          <w:cantSplit/>
        </w:trPr>
        <w:tc>
          <w:tcPr>
            <w:tcW w:w="842" w:type="dxa"/>
          </w:tcPr>
          <w:p w14:paraId="113299BB" w14:textId="5D123FA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К-21</w:t>
            </w:r>
          </w:p>
        </w:tc>
        <w:tc>
          <w:tcPr>
            <w:tcW w:w="3929" w:type="dxa"/>
          </w:tcPr>
          <w:p w14:paraId="5D4054B4" w14:textId="55ABA78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Ответ перевозчика на предложение матрицы в течение окна</w:t>
            </w:r>
          </w:p>
        </w:tc>
        <w:tc>
          <w:tcPr>
            <w:tcW w:w="1496" w:type="dxa"/>
          </w:tcPr>
          <w:p w14:paraId="07FE58F5" w14:textId="51173E95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Ш3</w:t>
            </w:r>
          </w:p>
        </w:tc>
        <w:tc>
          <w:tcPr>
            <w:tcW w:w="3089" w:type="dxa"/>
          </w:tcPr>
          <w:p w14:paraId="43A76122" w14:textId="47A12C4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следующему перевозчику / в аукцион</w:t>
            </w:r>
          </w:p>
        </w:tc>
      </w:tr>
      <w:tr w:rsidR="00EC437C" w14:paraId="4DA1137A" w14:textId="77777777">
        <w:trPr>
          <w:cantSplit/>
        </w:trPr>
        <w:tc>
          <w:tcPr>
            <w:tcW w:w="842" w:type="dxa"/>
          </w:tcPr>
          <w:p w14:paraId="27C73C6B" w14:textId="68F902B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К-22</w:t>
            </w:r>
          </w:p>
        </w:tc>
        <w:tc>
          <w:tcPr>
            <w:tcW w:w="3929" w:type="dxa"/>
          </w:tcPr>
          <w:p w14:paraId="21659C5B" w14:textId="42662B5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Итоговая ставка аукциона в пределах порога превышения тарифа</w:t>
            </w:r>
          </w:p>
        </w:tc>
        <w:tc>
          <w:tcPr>
            <w:tcW w:w="1496" w:type="dxa"/>
          </w:tcPr>
          <w:p w14:paraId="522C0D79" w14:textId="5198015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Ш3</w:t>
            </w:r>
          </w:p>
        </w:tc>
        <w:tc>
          <w:tcPr>
            <w:tcW w:w="3089" w:type="dxa"/>
          </w:tcPr>
          <w:p w14:paraId="7F0DC08E" w14:textId="7F066F7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Блокировка автопринятия выше порога, маршрутизация HITL</w:t>
            </w:r>
          </w:p>
        </w:tc>
      </w:tr>
      <w:tr w:rsidR="00EC437C" w14:paraId="37661FC9" w14:textId="77777777">
        <w:trPr>
          <w:cantSplit/>
        </w:trPr>
        <w:tc>
          <w:tcPr>
            <w:tcW w:w="842" w:type="dxa"/>
          </w:tcPr>
          <w:p w14:paraId="37750DF5" w14:textId="76A1837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К-23</w:t>
            </w:r>
          </w:p>
        </w:tc>
        <w:tc>
          <w:tcPr>
            <w:tcW w:w="3929" w:type="dxa"/>
          </w:tcPr>
          <w:p w14:paraId="20A5334B" w14:textId="30437644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Отклонение спреда от рыночного индекса объяснимо</w:t>
            </w:r>
          </w:p>
        </w:tc>
        <w:tc>
          <w:tcPr>
            <w:tcW w:w="1496" w:type="dxa"/>
          </w:tcPr>
          <w:p w14:paraId="7CAD7C10" w14:textId="194EA27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Ш3</w:t>
            </w:r>
          </w:p>
        </w:tc>
        <w:tc>
          <w:tcPr>
            <w:tcW w:w="3089" w:type="dxa"/>
          </w:tcPr>
          <w:p w14:paraId="267D7E61" w14:textId="582E2E7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Уведомление + маршрутизация на перезакупку</w:t>
            </w:r>
          </w:p>
        </w:tc>
      </w:tr>
      <w:tr w:rsidR="00EC437C" w14:paraId="1B2A4433" w14:textId="77777777">
        <w:trPr>
          <w:cantSplit/>
        </w:trPr>
        <w:tc>
          <w:tcPr>
            <w:tcW w:w="842" w:type="dxa"/>
          </w:tcPr>
          <w:p w14:paraId="63DE45F9" w14:textId="40AB293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К-24</w:t>
            </w:r>
          </w:p>
        </w:tc>
        <w:tc>
          <w:tcPr>
            <w:tcW w:w="3929" w:type="dxa"/>
          </w:tcPr>
          <w:p w14:paraId="612F4722" w14:textId="7E4728D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Отнесение отгрузки к экспортной поставке</w:t>
            </w:r>
          </w:p>
        </w:tc>
        <w:tc>
          <w:tcPr>
            <w:tcW w:w="1496" w:type="dxa"/>
          </w:tcPr>
          <w:p w14:paraId="6DC8CFD8" w14:textId="1BB9F0D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Ш4</w:t>
            </w:r>
          </w:p>
        </w:tc>
        <w:tc>
          <w:tcPr>
            <w:tcW w:w="3089" w:type="dxa"/>
          </w:tcPr>
          <w:p w14:paraId="4BDA9245" w14:textId="3CA4416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состава пакета документов</w:t>
            </w:r>
          </w:p>
        </w:tc>
      </w:tr>
      <w:tr w:rsidR="00EC437C" w14:paraId="09EF4630" w14:textId="77777777">
        <w:trPr>
          <w:cantSplit/>
        </w:trPr>
        <w:tc>
          <w:tcPr>
            <w:tcW w:w="842" w:type="dxa"/>
          </w:tcPr>
          <w:p w14:paraId="3F8717EB" w14:textId="1E6E178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К-25</w:t>
            </w:r>
          </w:p>
        </w:tc>
        <w:tc>
          <w:tcPr>
            <w:tcW w:w="3929" w:type="dxa"/>
          </w:tcPr>
          <w:p w14:paraId="3CAD5F79" w14:textId="5D91BF3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Полнота собранного пакета по обязательным реквизитам</w:t>
            </w:r>
          </w:p>
        </w:tc>
        <w:tc>
          <w:tcPr>
            <w:tcW w:w="1496" w:type="dxa"/>
          </w:tcPr>
          <w:p w14:paraId="62347B46" w14:textId="33226C9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Ш4</w:t>
            </w:r>
          </w:p>
        </w:tc>
        <w:tc>
          <w:tcPr>
            <w:tcW w:w="3089" w:type="dxa"/>
          </w:tcPr>
          <w:p w14:paraId="126A0FDD" w14:textId="0E06FDB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— догоняющее письмо ответственному</w:t>
            </w:r>
          </w:p>
        </w:tc>
      </w:tr>
      <w:tr w:rsidR="00EC437C" w14:paraId="657EC8C1" w14:textId="77777777">
        <w:trPr>
          <w:cantSplit/>
        </w:trPr>
        <w:tc>
          <w:tcPr>
            <w:tcW w:w="842" w:type="dxa"/>
          </w:tcPr>
          <w:p w14:paraId="3B645C0E" w14:textId="35D06FE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К-26</w:t>
            </w:r>
          </w:p>
        </w:tc>
        <w:tc>
          <w:tcPr>
            <w:tcW w:w="3929" w:type="dxa"/>
          </w:tcPr>
          <w:p w14:paraId="142C5CE8" w14:textId="6088733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Продукт, партия, разнарядка подтверждены, пропуск оформлен</w:t>
            </w:r>
          </w:p>
        </w:tc>
        <w:tc>
          <w:tcPr>
            <w:tcW w:w="1496" w:type="dxa"/>
          </w:tcPr>
          <w:p w14:paraId="04F4DF44" w14:textId="6E6A695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Ш4</w:t>
            </w:r>
          </w:p>
        </w:tc>
        <w:tc>
          <w:tcPr>
            <w:tcW w:w="3089" w:type="dxa"/>
          </w:tcPr>
          <w:p w14:paraId="4125E2E9" w14:textId="70B6B47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Не формализовано сегодня; целевая реакция — блокировка</w:t>
            </w:r>
          </w:p>
        </w:tc>
      </w:tr>
      <w:tr w:rsidR="00EC437C" w14:paraId="2FA332EF" w14:textId="77777777">
        <w:trPr>
          <w:cantSplit/>
        </w:trPr>
        <w:tc>
          <w:tcPr>
            <w:tcW w:w="842" w:type="dxa"/>
          </w:tcPr>
          <w:p w14:paraId="4BE87239" w14:textId="5241926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К-27</w:t>
            </w:r>
          </w:p>
        </w:tc>
        <w:tc>
          <w:tcPr>
            <w:tcW w:w="3929" w:type="dxa"/>
          </w:tcPr>
          <w:p w14:paraId="2F72D3F1" w14:textId="6C79BDC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Требования валютного контроля выполнены, разрешительные готовы</w:t>
            </w:r>
          </w:p>
        </w:tc>
        <w:tc>
          <w:tcPr>
            <w:tcW w:w="1496" w:type="dxa"/>
          </w:tcPr>
          <w:p w14:paraId="63399938" w14:textId="7B565BA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Ш4</w:t>
            </w:r>
          </w:p>
        </w:tc>
        <w:tc>
          <w:tcPr>
            <w:tcW w:w="3089" w:type="dxa"/>
          </w:tcPr>
          <w:p w14:paraId="33B7DCED" w14:textId="3EE9D33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Блокировка выпуска декларации на товары</w:t>
            </w:r>
          </w:p>
        </w:tc>
      </w:tr>
      <w:tr w:rsidR="00EC437C" w14:paraId="40516BEA" w14:textId="77777777">
        <w:trPr>
          <w:cantSplit/>
        </w:trPr>
        <w:tc>
          <w:tcPr>
            <w:tcW w:w="842" w:type="dxa"/>
          </w:tcPr>
          <w:p w14:paraId="22E5D591" w14:textId="5E2E41A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К-28</w:t>
            </w:r>
          </w:p>
        </w:tc>
        <w:tc>
          <w:tcPr>
            <w:tcW w:w="3929" w:type="dxa"/>
          </w:tcPr>
          <w:p w14:paraId="663ECDE0" w14:textId="3E9EDB8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Доверенность ЭДО и данные водителя/ТС от перевозчика корректны</w:t>
            </w:r>
          </w:p>
        </w:tc>
        <w:tc>
          <w:tcPr>
            <w:tcW w:w="1496" w:type="dxa"/>
          </w:tcPr>
          <w:p w14:paraId="126CFF0B" w14:textId="48EFB35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Ш4</w:t>
            </w:r>
          </w:p>
        </w:tc>
        <w:tc>
          <w:tcPr>
            <w:tcW w:w="3089" w:type="dxa"/>
          </w:tcPr>
          <w:p w14:paraId="7A80F55A" w14:textId="7E9E1A6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на исправление</w:t>
            </w:r>
          </w:p>
        </w:tc>
      </w:tr>
      <w:tr w:rsidR="00EC437C" w14:paraId="605888C2" w14:textId="77777777">
        <w:trPr>
          <w:cantSplit/>
        </w:trPr>
        <w:tc>
          <w:tcPr>
            <w:tcW w:w="842" w:type="dxa"/>
          </w:tcPr>
          <w:p w14:paraId="0EA5D158" w14:textId="38CB458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К-29</w:t>
            </w:r>
          </w:p>
        </w:tc>
        <w:tc>
          <w:tcPr>
            <w:tcW w:w="3929" w:type="dxa"/>
          </w:tcPr>
          <w:p w14:paraId="0A5CCE93" w14:textId="15927305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Пропуск на территорию оформлен</w:t>
            </w:r>
          </w:p>
        </w:tc>
        <w:tc>
          <w:tcPr>
            <w:tcW w:w="1496" w:type="dxa"/>
          </w:tcPr>
          <w:p w14:paraId="256D9A52" w14:textId="4A65FB9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Ш5</w:t>
            </w:r>
          </w:p>
        </w:tc>
        <w:tc>
          <w:tcPr>
            <w:tcW w:w="3089" w:type="dxa"/>
          </w:tcPr>
          <w:p w14:paraId="78C6091D" w14:textId="5A61CF6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Блокировка проезда на территорию</w:t>
            </w:r>
          </w:p>
        </w:tc>
      </w:tr>
      <w:tr w:rsidR="00EC437C" w14:paraId="2D7A728B" w14:textId="77777777">
        <w:trPr>
          <w:cantSplit/>
        </w:trPr>
        <w:tc>
          <w:tcPr>
            <w:tcW w:w="842" w:type="dxa"/>
          </w:tcPr>
          <w:p w14:paraId="3F83519E" w14:textId="2192B79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К-30</w:t>
            </w:r>
          </w:p>
        </w:tc>
        <w:tc>
          <w:tcPr>
            <w:tcW w:w="3929" w:type="dxa"/>
          </w:tcPr>
          <w:p w14:paraId="2BDEFDC1" w14:textId="03C6AC4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Досмотр на КПП пройден без замечаний</w:t>
            </w:r>
          </w:p>
        </w:tc>
        <w:tc>
          <w:tcPr>
            <w:tcW w:w="1496" w:type="dxa"/>
          </w:tcPr>
          <w:p w14:paraId="24B9A969" w14:textId="655762F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Ш5</w:t>
            </w:r>
          </w:p>
        </w:tc>
        <w:tc>
          <w:tcPr>
            <w:tcW w:w="3089" w:type="dxa"/>
          </w:tcPr>
          <w:p w14:paraId="01A4E1E3" w14:textId="3D39AA1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Блокировка / маршрутизация в контур нарушений ОТ-ПБ</w:t>
            </w:r>
          </w:p>
        </w:tc>
      </w:tr>
      <w:tr w:rsidR="00EC437C" w14:paraId="7706232E" w14:textId="77777777">
        <w:trPr>
          <w:cantSplit/>
        </w:trPr>
        <w:tc>
          <w:tcPr>
            <w:tcW w:w="842" w:type="dxa"/>
          </w:tcPr>
          <w:p w14:paraId="4D89175D" w14:textId="6C51A58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К-31</w:t>
            </w:r>
          </w:p>
        </w:tc>
        <w:tc>
          <w:tcPr>
            <w:tcW w:w="3929" w:type="dxa"/>
          </w:tcPr>
          <w:p w14:paraId="1F521A19" w14:textId="368A848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Доступность весового оборудования на площадке</w:t>
            </w:r>
          </w:p>
        </w:tc>
        <w:tc>
          <w:tcPr>
            <w:tcW w:w="1496" w:type="dxa"/>
          </w:tcPr>
          <w:p w14:paraId="2BC00202" w14:textId="7C253BB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Ш5</w:t>
            </w:r>
          </w:p>
        </w:tc>
        <w:tc>
          <w:tcPr>
            <w:tcW w:w="3089" w:type="dxa"/>
          </w:tcPr>
          <w:p w14:paraId="0019C0CD" w14:textId="217E4A6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Уведомление — структурный разрыв на внешних складах</w:t>
            </w:r>
          </w:p>
        </w:tc>
      </w:tr>
      <w:tr w:rsidR="00EC437C" w14:paraId="6D5999C3" w14:textId="77777777">
        <w:trPr>
          <w:cantSplit/>
        </w:trPr>
        <w:tc>
          <w:tcPr>
            <w:tcW w:w="842" w:type="dxa"/>
          </w:tcPr>
          <w:p w14:paraId="41808A15" w14:textId="755C839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К-32</w:t>
            </w:r>
          </w:p>
        </w:tc>
        <w:tc>
          <w:tcPr>
            <w:tcW w:w="3929" w:type="dxa"/>
          </w:tcPr>
          <w:p w14:paraId="7B3E1E2B" w14:textId="7B55899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и партия соответствуют разнарядке к моменту прибытия</w:t>
            </w:r>
          </w:p>
        </w:tc>
        <w:tc>
          <w:tcPr>
            <w:tcW w:w="1496" w:type="dxa"/>
          </w:tcPr>
          <w:p w14:paraId="19184FF5" w14:textId="2414F7C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Ш5</w:t>
            </w:r>
          </w:p>
        </w:tc>
        <w:tc>
          <w:tcPr>
            <w:tcW w:w="3089" w:type="dxa"/>
          </w:tcPr>
          <w:p w14:paraId="54C0390D" w14:textId="3F623C6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— простой ТС сверх норматива</w:t>
            </w:r>
          </w:p>
        </w:tc>
      </w:tr>
      <w:tr w:rsidR="00EC437C" w14:paraId="5091624D" w14:textId="77777777">
        <w:trPr>
          <w:cantSplit/>
        </w:trPr>
        <w:tc>
          <w:tcPr>
            <w:tcW w:w="842" w:type="dxa"/>
          </w:tcPr>
          <w:p w14:paraId="216CB937" w14:textId="1466B554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К-33</w:t>
            </w:r>
          </w:p>
        </w:tc>
        <w:tc>
          <w:tcPr>
            <w:tcW w:w="3929" w:type="dxa"/>
          </w:tcPr>
          <w:p w14:paraId="630A31B2" w14:textId="16A02DE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Документы у водителя не утеряны и не перепутаны</w:t>
            </w:r>
          </w:p>
        </w:tc>
        <w:tc>
          <w:tcPr>
            <w:tcW w:w="1496" w:type="dxa"/>
          </w:tcPr>
          <w:p w14:paraId="192154C8" w14:textId="208CC2F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Ш5</w:t>
            </w:r>
          </w:p>
        </w:tc>
        <w:tc>
          <w:tcPr>
            <w:tcW w:w="3089" w:type="dxa"/>
          </w:tcPr>
          <w:p w14:paraId="2EBE2B57" w14:textId="02158A5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на восстановление документов</w:t>
            </w:r>
          </w:p>
        </w:tc>
      </w:tr>
      <w:tr w:rsidR="00EC437C" w14:paraId="17FB51D5" w14:textId="77777777">
        <w:trPr>
          <w:cantSplit/>
        </w:trPr>
        <w:tc>
          <w:tcPr>
            <w:tcW w:w="842" w:type="dxa"/>
          </w:tcPr>
          <w:p w14:paraId="7474F890" w14:textId="6471732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lastRenderedPageBreak/>
              <w:t>К-34</w:t>
            </w:r>
          </w:p>
        </w:tc>
        <w:tc>
          <w:tcPr>
            <w:tcW w:w="3929" w:type="dxa"/>
          </w:tcPr>
          <w:p w14:paraId="4670AF49" w14:textId="36157A64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Статус «Убытие» синхронизирован между системами</w:t>
            </w:r>
          </w:p>
        </w:tc>
        <w:tc>
          <w:tcPr>
            <w:tcW w:w="1496" w:type="dxa"/>
          </w:tcPr>
          <w:p w14:paraId="6C0170D6" w14:textId="6C5BDCE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Ш5</w:t>
            </w:r>
          </w:p>
        </w:tc>
        <w:tc>
          <w:tcPr>
            <w:tcW w:w="3089" w:type="dxa"/>
          </w:tcPr>
          <w:p w14:paraId="0E52C279" w14:textId="7194C0A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Уведомление + ручная досверка при расхождении</w:t>
            </w:r>
          </w:p>
        </w:tc>
      </w:tr>
      <w:tr w:rsidR="00EC437C" w14:paraId="58945FC5" w14:textId="77777777">
        <w:trPr>
          <w:cantSplit/>
        </w:trPr>
        <w:tc>
          <w:tcPr>
            <w:tcW w:w="842" w:type="dxa"/>
          </w:tcPr>
          <w:p w14:paraId="1F7F22DC" w14:textId="7F6737F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К-35</w:t>
            </w:r>
          </w:p>
        </w:tc>
        <w:tc>
          <w:tcPr>
            <w:tcW w:w="3929" w:type="dxa"/>
          </w:tcPr>
          <w:p w14:paraId="6B691A86" w14:textId="42EAF14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Отгрузка покрыта автотрекингом</w:t>
            </w:r>
          </w:p>
        </w:tc>
        <w:tc>
          <w:tcPr>
            <w:tcW w:w="1496" w:type="dxa"/>
          </w:tcPr>
          <w:p w14:paraId="3A2B8742" w14:textId="5DD95BD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Ш6</w:t>
            </w:r>
          </w:p>
        </w:tc>
        <w:tc>
          <w:tcPr>
            <w:tcW w:w="3089" w:type="dxa"/>
          </w:tcPr>
          <w:p w14:paraId="32F0BD21" w14:textId="442808C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в ручной свод статусов</w:t>
            </w:r>
          </w:p>
        </w:tc>
      </w:tr>
      <w:tr w:rsidR="00EC437C" w14:paraId="28705C90" w14:textId="77777777">
        <w:trPr>
          <w:cantSplit/>
        </w:trPr>
        <w:tc>
          <w:tcPr>
            <w:tcW w:w="842" w:type="dxa"/>
          </w:tcPr>
          <w:p w14:paraId="4F2AFF07" w14:textId="303DFD0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К-36</w:t>
            </w:r>
          </w:p>
        </w:tc>
        <w:tc>
          <w:tcPr>
            <w:tcW w:w="3929" w:type="dxa"/>
          </w:tcPr>
          <w:p w14:paraId="3F86900D" w14:textId="4D381A5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Обновления статуса поступают без «слепой зоны»</w:t>
            </w:r>
          </w:p>
        </w:tc>
        <w:tc>
          <w:tcPr>
            <w:tcW w:w="1496" w:type="dxa"/>
          </w:tcPr>
          <w:p w14:paraId="28511AC4" w14:textId="5BBB6B6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Ш6</w:t>
            </w:r>
          </w:p>
        </w:tc>
        <w:tc>
          <w:tcPr>
            <w:tcW w:w="3089" w:type="dxa"/>
          </w:tcPr>
          <w:p w14:paraId="4A7C9516" w14:textId="7F4B593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Уведомление — событие «слепая зона»</w:t>
            </w:r>
          </w:p>
        </w:tc>
      </w:tr>
      <w:tr w:rsidR="00EC437C" w14:paraId="6D36291A" w14:textId="77777777">
        <w:trPr>
          <w:cantSplit/>
        </w:trPr>
        <w:tc>
          <w:tcPr>
            <w:tcW w:w="842" w:type="dxa"/>
          </w:tcPr>
          <w:p w14:paraId="799BC58B" w14:textId="1DFB03C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К-37</w:t>
            </w:r>
          </w:p>
        </w:tc>
        <w:tc>
          <w:tcPr>
            <w:tcW w:w="3929" w:type="dxa"/>
          </w:tcPr>
          <w:p w14:paraId="67F65F67" w14:textId="77A06625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Решение по дорогой эскалации принято в срок</w:t>
            </w:r>
          </w:p>
        </w:tc>
        <w:tc>
          <w:tcPr>
            <w:tcW w:w="1496" w:type="dxa"/>
          </w:tcPr>
          <w:p w14:paraId="71B6E0A3" w14:textId="2266506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Ш6</w:t>
            </w:r>
          </w:p>
        </w:tc>
        <w:tc>
          <w:tcPr>
            <w:tcW w:w="3089" w:type="dxa"/>
          </w:tcPr>
          <w:p w14:paraId="0FD4AE7A" w14:textId="701A0F1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Уведомление (HITL-3, срок сегодня не измеряется)</w:t>
            </w:r>
          </w:p>
        </w:tc>
      </w:tr>
      <w:tr w:rsidR="00EC437C" w14:paraId="22042E33" w14:textId="77777777">
        <w:trPr>
          <w:cantSplit/>
        </w:trPr>
        <w:tc>
          <w:tcPr>
            <w:tcW w:w="842" w:type="dxa"/>
          </w:tcPr>
          <w:p w14:paraId="51D3BFC8" w14:textId="2FB06DD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К-38</w:t>
            </w:r>
          </w:p>
        </w:tc>
        <w:tc>
          <w:tcPr>
            <w:tcW w:w="3929" w:type="dxa"/>
          </w:tcPr>
          <w:p w14:paraId="437146E1" w14:textId="0EBE778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Расчётное время простоя совпадает с претензией перевозчика</w:t>
            </w:r>
          </w:p>
        </w:tc>
        <w:tc>
          <w:tcPr>
            <w:tcW w:w="1496" w:type="dxa"/>
          </w:tcPr>
          <w:p w14:paraId="6BB8FCCD" w14:textId="015F785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Ш6</w:t>
            </w:r>
          </w:p>
        </w:tc>
        <w:tc>
          <w:tcPr>
            <w:tcW w:w="3089" w:type="dxa"/>
          </w:tcPr>
          <w:p w14:paraId="32C74739" w14:textId="3B8BF9D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на HITL-согласование расхождения</w:t>
            </w:r>
          </w:p>
        </w:tc>
      </w:tr>
      <w:tr w:rsidR="00EC437C" w14:paraId="341E154D" w14:textId="77777777">
        <w:trPr>
          <w:cantSplit/>
        </w:trPr>
        <w:tc>
          <w:tcPr>
            <w:tcW w:w="842" w:type="dxa"/>
          </w:tcPr>
          <w:p w14:paraId="156D21DD" w14:textId="70042CC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К-39</w:t>
            </w:r>
          </w:p>
        </w:tc>
        <w:tc>
          <w:tcPr>
            <w:tcW w:w="3929" w:type="dxa"/>
          </w:tcPr>
          <w:p w14:paraId="16B8CBC4" w14:textId="29F6FC7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Финальный статус выгрузки получен в контрольное окно</w:t>
            </w:r>
          </w:p>
        </w:tc>
        <w:tc>
          <w:tcPr>
            <w:tcW w:w="1496" w:type="dxa"/>
          </w:tcPr>
          <w:p w14:paraId="4A6DE5AF" w14:textId="340F4DC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Ш7</w:t>
            </w:r>
          </w:p>
        </w:tc>
        <w:tc>
          <w:tcPr>
            <w:tcW w:w="3089" w:type="dxa"/>
          </w:tcPr>
          <w:p w14:paraId="75114F5A" w14:textId="1582EA8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на напоминание перевозчику</w:t>
            </w:r>
          </w:p>
        </w:tc>
      </w:tr>
      <w:tr w:rsidR="00EC437C" w14:paraId="58B8395C" w14:textId="77777777">
        <w:trPr>
          <w:cantSplit/>
        </w:trPr>
        <w:tc>
          <w:tcPr>
            <w:tcW w:w="842" w:type="dxa"/>
          </w:tcPr>
          <w:p w14:paraId="0123EA24" w14:textId="13546BD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К-40</w:t>
            </w:r>
          </w:p>
        </w:tc>
        <w:tc>
          <w:tcPr>
            <w:tcW w:w="3929" w:type="dxa"/>
          </w:tcPr>
          <w:p w14:paraId="59DA1F46" w14:textId="0237904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Наличие следующей заявки для порожнего актива</w:t>
            </w:r>
          </w:p>
        </w:tc>
        <w:tc>
          <w:tcPr>
            <w:tcW w:w="1496" w:type="dxa"/>
          </w:tcPr>
          <w:p w14:paraId="1FEEA31D" w14:textId="75B1B1C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Ш7</w:t>
            </w:r>
          </w:p>
        </w:tc>
        <w:tc>
          <w:tcPr>
            <w:tcW w:w="3089" w:type="dxa"/>
          </w:tcPr>
          <w:p w14:paraId="20F456F2" w14:textId="024954F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на переадресацию актива</w:t>
            </w:r>
          </w:p>
        </w:tc>
      </w:tr>
      <w:tr w:rsidR="00EC437C" w14:paraId="723EAC9F" w14:textId="77777777">
        <w:trPr>
          <w:cantSplit/>
        </w:trPr>
        <w:tc>
          <w:tcPr>
            <w:tcW w:w="842" w:type="dxa"/>
          </w:tcPr>
          <w:p w14:paraId="2E7D6826" w14:textId="1170ABB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К-41</w:t>
            </w:r>
          </w:p>
        </w:tc>
        <w:tc>
          <w:tcPr>
            <w:tcW w:w="3929" w:type="dxa"/>
          </w:tcPr>
          <w:p w14:paraId="1C113899" w14:textId="633F013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Подписание клиентом ТТН/ИТРН как предусловие закрытия</w:t>
            </w:r>
          </w:p>
        </w:tc>
        <w:tc>
          <w:tcPr>
            <w:tcW w:w="1496" w:type="dxa"/>
          </w:tcPr>
          <w:p w14:paraId="5BB5014C" w14:textId="52A5737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Ш7</w:t>
            </w:r>
          </w:p>
        </w:tc>
        <w:tc>
          <w:tcPr>
            <w:tcW w:w="3089" w:type="dxa"/>
          </w:tcPr>
          <w:p w14:paraId="49FFB7E5" w14:textId="65FB6F1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Блокировка закрытия для выставления счёта</w:t>
            </w:r>
          </w:p>
        </w:tc>
      </w:tr>
      <w:tr w:rsidR="00A100AD" w14:paraId="5EF67484" w14:textId="77777777">
        <w:trPr>
          <w:cantSplit/>
        </w:trPr>
        <w:tc>
          <w:tcPr>
            <w:tcW w:w="842" w:type="dxa"/>
          </w:tcPr>
          <w:p w14:paraId="1130CA50" w14:textId="79E1C687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К-42</w:t>
            </w:r>
          </w:p>
        </w:tc>
        <w:tc>
          <w:tcPr>
            <w:tcW w:w="3929" w:type="dxa"/>
          </w:tcPr>
          <w:p w14:paraId="17CE28CB" w14:textId="658A2EF0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Объяснение причины отклонения получено от ответственной стороны</w:t>
            </w:r>
          </w:p>
        </w:tc>
        <w:tc>
          <w:tcPr>
            <w:tcW w:w="1496" w:type="dxa"/>
          </w:tcPr>
          <w:p w14:paraId="5AFFC365" w14:textId="01379DCF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Ш8</w:t>
            </w:r>
          </w:p>
        </w:tc>
        <w:tc>
          <w:tcPr>
            <w:tcW w:w="3089" w:type="dxa"/>
          </w:tcPr>
          <w:p w14:paraId="20F7D6C1" w14:textId="4DADC1E6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— перенос записи с пометкой</w:t>
            </w:r>
          </w:p>
        </w:tc>
      </w:tr>
      <w:tr w:rsidR="00A100AD" w14:paraId="067318E3" w14:textId="77777777">
        <w:trPr>
          <w:cantSplit/>
        </w:trPr>
        <w:tc>
          <w:tcPr>
            <w:tcW w:w="842" w:type="dxa"/>
          </w:tcPr>
          <w:p w14:paraId="3209772B" w14:textId="1DF47B23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К-43</w:t>
            </w:r>
          </w:p>
        </w:tc>
        <w:tc>
          <w:tcPr>
            <w:tcW w:w="3929" w:type="dxa"/>
          </w:tcPr>
          <w:p w14:paraId="302D8B42" w14:textId="47249FD7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Совпадение наименования перевозчика между системами</w:t>
            </w:r>
          </w:p>
        </w:tc>
        <w:tc>
          <w:tcPr>
            <w:tcW w:w="1496" w:type="dxa"/>
          </w:tcPr>
          <w:p w14:paraId="5E442643" w14:textId="6314E8CC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Ш8</w:t>
            </w:r>
          </w:p>
        </w:tc>
        <w:tc>
          <w:tcPr>
            <w:tcW w:w="3089" w:type="dxa"/>
          </w:tcPr>
          <w:p w14:paraId="777CB686" w14:textId="3433D751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на ручное исправление по коду АСНСИ</w:t>
            </w:r>
          </w:p>
        </w:tc>
      </w:tr>
      <w:tr w:rsidR="00A100AD" w14:paraId="4ADC340F" w14:textId="77777777">
        <w:trPr>
          <w:cantSplit/>
        </w:trPr>
        <w:tc>
          <w:tcPr>
            <w:tcW w:w="842" w:type="dxa"/>
          </w:tcPr>
          <w:p w14:paraId="445F57B2" w14:textId="43D805E8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К-44</w:t>
            </w:r>
          </w:p>
        </w:tc>
        <w:tc>
          <w:tcPr>
            <w:tcW w:w="3929" w:type="dxa"/>
          </w:tcPr>
          <w:p w14:paraId="18B42AB9" w14:textId="51677A0F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Ответ контрагента на претензию получен в срок</w:t>
            </w:r>
          </w:p>
        </w:tc>
        <w:tc>
          <w:tcPr>
            <w:tcW w:w="1496" w:type="dxa"/>
          </w:tcPr>
          <w:p w14:paraId="52D7B3A1" w14:textId="09C2770E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Ш8</w:t>
            </w:r>
          </w:p>
        </w:tc>
        <w:tc>
          <w:tcPr>
            <w:tcW w:w="3089" w:type="dxa"/>
          </w:tcPr>
          <w:p w14:paraId="3812F8B6" w14:textId="045E1341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на удержание через кредиторскую задолженность</w:t>
            </w:r>
          </w:p>
        </w:tc>
      </w:tr>
      <w:tr w:rsidR="00A100AD" w14:paraId="1EE1A705" w14:textId="77777777">
        <w:trPr>
          <w:cantSplit/>
        </w:trPr>
        <w:tc>
          <w:tcPr>
            <w:tcW w:w="842" w:type="dxa"/>
          </w:tcPr>
          <w:p w14:paraId="5B5A8193" w14:textId="28155CD0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К-45</w:t>
            </w:r>
          </w:p>
        </w:tc>
        <w:tc>
          <w:tcPr>
            <w:tcW w:w="3929" w:type="dxa"/>
          </w:tcPr>
          <w:p w14:paraId="3A29D76B" w14:textId="569653E1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Подтверждение факта отмены при встречной претензии</w:t>
            </w:r>
          </w:p>
        </w:tc>
        <w:tc>
          <w:tcPr>
            <w:tcW w:w="1496" w:type="dxa"/>
          </w:tcPr>
          <w:p w14:paraId="7239F6BD" w14:textId="601CC10B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Ш8</w:t>
            </w:r>
          </w:p>
        </w:tc>
        <w:tc>
          <w:tcPr>
            <w:tcW w:w="3089" w:type="dxa"/>
          </w:tcPr>
          <w:p w14:paraId="34BBACD1" w14:textId="4A26A8D3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— уточнение у диспетчера</w:t>
            </w:r>
          </w:p>
        </w:tc>
      </w:tr>
      <w:tr w:rsidR="00A100AD" w14:paraId="03BFA2A1" w14:textId="77777777">
        <w:trPr>
          <w:cantSplit/>
        </w:trPr>
        <w:tc>
          <w:tcPr>
            <w:tcW w:w="842" w:type="dxa"/>
          </w:tcPr>
          <w:p w14:paraId="22B19865" w14:textId="48277AB9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К-46</w:t>
            </w:r>
          </w:p>
        </w:tc>
        <w:tc>
          <w:tcPr>
            <w:tcW w:w="3929" w:type="dxa"/>
          </w:tcPr>
          <w:p w14:paraId="123028D8" w14:textId="2D9BDD68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Отнесение закрытой перевозки к авто-направлению</w:t>
            </w:r>
          </w:p>
        </w:tc>
        <w:tc>
          <w:tcPr>
            <w:tcW w:w="1496" w:type="dxa"/>
          </w:tcPr>
          <w:p w14:paraId="5C9BAB40" w14:textId="4F899C39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Ш9</w:t>
            </w:r>
          </w:p>
        </w:tc>
        <w:tc>
          <w:tcPr>
            <w:tcW w:w="3089" w:type="dxa"/>
          </w:tcPr>
          <w:p w14:paraId="5B05ACB6" w14:textId="6D3B0E72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(вне авто — эпизодическая оценка)</w:t>
            </w:r>
          </w:p>
        </w:tc>
      </w:tr>
      <w:tr w:rsidR="00A100AD" w14:paraId="5384DD66" w14:textId="77777777">
        <w:trPr>
          <w:cantSplit/>
        </w:trPr>
        <w:tc>
          <w:tcPr>
            <w:tcW w:w="842" w:type="dxa"/>
          </w:tcPr>
          <w:p w14:paraId="6D5A857E" w14:textId="0DA62028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К-47</w:t>
            </w:r>
          </w:p>
        </w:tc>
        <w:tc>
          <w:tcPr>
            <w:tcW w:w="3929" w:type="dxa"/>
          </w:tcPr>
          <w:p w14:paraId="44C020EB" w14:textId="392C5202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Подтверждение категорийным менеджером изменения квоты</w:t>
            </w:r>
          </w:p>
        </w:tc>
        <w:tc>
          <w:tcPr>
            <w:tcW w:w="1496" w:type="dxa"/>
          </w:tcPr>
          <w:p w14:paraId="19BBB1D0" w14:textId="7452E865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Ш9</w:t>
            </w:r>
          </w:p>
        </w:tc>
        <w:tc>
          <w:tcPr>
            <w:tcW w:w="3089" w:type="dxa"/>
          </w:tcPr>
          <w:p w14:paraId="50A13541" w14:textId="2BAA6A72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Блокировка автоматической блокировки без подтверждения</w:t>
            </w:r>
          </w:p>
        </w:tc>
      </w:tr>
      <w:tr w:rsidR="00A100AD" w14:paraId="13C87411" w14:textId="77777777">
        <w:trPr>
          <w:cantSplit/>
        </w:trPr>
        <w:tc>
          <w:tcPr>
            <w:tcW w:w="842" w:type="dxa"/>
          </w:tcPr>
          <w:p w14:paraId="7B82C84B" w14:textId="43C265B7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К-48</w:t>
            </w:r>
          </w:p>
        </w:tc>
        <w:tc>
          <w:tcPr>
            <w:tcW w:w="3929" w:type="dxa"/>
          </w:tcPr>
          <w:p w14:paraId="634AD5A3" w14:textId="13C4F034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Превышение порогового значения перетраты</w:t>
            </w:r>
          </w:p>
        </w:tc>
        <w:tc>
          <w:tcPr>
            <w:tcW w:w="1496" w:type="dxa"/>
          </w:tcPr>
          <w:p w14:paraId="48F2B9BD" w14:textId="053FC2C0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Ш9</w:t>
            </w:r>
          </w:p>
        </w:tc>
        <w:tc>
          <w:tcPr>
            <w:tcW w:w="3089" w:type="dxa"/>
          </w:tcPr>
          <w:p w14:paraId="22CC543D" w14:textId="7A1EFAA4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Уведомление + задание на перезакупку</w:t>
            </w:r>
          </w:p>
        </w:tc>
      </w:tr>
      <w:tr w:rsidR="00A100AD" w14:paraId="6C833E3F" w14:textId="77777777">
        <w:trPr>
          <w:cantSplit/>
        </w:trPr>
        <w:tc>
          <w:tcPr>
            <w:tcW w:w="842" w:type="dxa"/>
          </w:tcPr>
          <w:p w14:paraId="2F27B268" w14:textId="11825CF1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К-49</w:t>
            </w:r>
          </w:p>
        </w:tc>
        <w:tc>
          <w:tcPr>
            <w:tcW w:w="3929" w:type="dxa"/>
          </w:tcPr>
          <w:p w14:paraId="20F41D85" w14:textId="51344AAA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Отнесение расхождения к компетенции владельца механизма</w:t>
            </w:r>
          </w:p>
        </w:tc>
        <w:tc>
          <w:tcPr>
            <w:tcW w:w="1496" w:type="dxa"/>
          </w:tcPr>
          <w:p w14:paraId="501D33B5" w14:textId="5E212FAD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Ш9</w:t>
            </w:r>
          </w:p>
        </w:tc>
        <w:tc>
          <w:tcPr>
            <w:tcW w:w="3089" w:type="dxa"/>
          </w:tcPr>
          <w:p w14:paraId="0B559008" w14:textId="3A2EEA79" w:rsidR="00A100AD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Маршрутизация владельцу механизма П1-П8</w:t>
            </w:r>
          </w:p>
        </w:tc>
      </w:tr>
    </w:tbl>
    <w:p w14:paraId="69714732" w14:textId="77777777" w:rsidR="00EC437C" w:rsidRDefault="00EC437C">
      <w:pPr>
        <w:rPr>
          <w:rFonts w:ascii="Arial" w:hAnsi="Arial" w:cs="Arial"/>
          <w:sz w:val="20"/>
          <w:szCs w:val="20"/>
        </w:rPr>
      </w:pPr>
    </w:p>
    <w:p w14:paraId="39C537AF" w14:textId="73410F91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Требования к данным и мастер-данным:</w:t>
      </w:r>
    </w:p>
    <w:p w14:paraId="5DF60B57" w14:textId="54E64A0A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У каждого элемента данных один канонический владелец и одно каноническое место хранения (третья нормальная форма).</w:t>
      </w:r>
    </w:p>
    <w:p w14:paraId="431DEF7B" w14:textId="75DD6D07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Агенты и контроли читают данные по ссылке и не хранят локальных копий.</w:t>
      </w:r>
    </w:p>
    <w:p w14:paraId="6E792A95" w14:textId="17220A1C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По шести из восьми сквозных механизмов (П1, П4, П5, П6, П7 и частично П2) владелец мастер-данных сегодня не назначен — это прямое ограничение, установленное AS-IS-анализом, а не технический риск платформы; назначение владельцев является предпосылкой реализации, а не следствием.</w:t>
      </w:r>
    </w:p>
    <w:p w14:paraId="39637B5C" w14:textId="330C80DB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Состав элементов данных, владельцев мастер-данных и канонических мест хранения приведён в таблице 3.</w:t>
      </w:r>
    </w:p>
    <w:p w14:paraId="38803B2F" w14:textId="77777777" w:rsidR="00EC437C" w:rsidRDefault="00A100AD">
      <w:pPr>
        <w:pStyle w:val="TableText"/>
        <w:spacing w:before="120" w:after="60"/>
        <w:ind w:left="1134"/>
        <w:rPr>
          <w:rFonts w:ascii="Arial" w:hAnsi="Arial" w:cs="Arial"/>
          <w:i/>
          <w:sz w:val="20"/>
          <w:lang w:val="ru-RU"/>
        </w:rPr>
      </w:pPr>
      <w:r>
        <w:rPr>
          <w:rFonts w:ascii="Arial" w:hAnsi="Arial" w:cs="Arial"/>
          <w:i/>
          <w:sz w:val="20"/>
          <w:lang w:val="ru-RU"/>
        </w:rPr>
        <w:t xml:space="preserve">Таблица 3 </w:t>
      </w:r>
      <w:r w:rsidR="00AB13FB">
        <w:rPr>
          <w:rFonts w:ascii="Arial" w:hAnsi="Arial" w:cs="Arial"/>
          <w:i/>
          <w:sz w:val="20"/>
          <w:lang w:val="ru-RU"/>
        </w:rPr>
        <w:t>–</w:t>
      </w:r>
      <w:r>
        <w:rPr>
          <w:rFonts w:ascii="Arial" w:hAnsi="Arial" w:cs="Arial"/>
          <w:i/>
          <w:sz w:val="20"/>
          <w:lang w:val="ru-RU"/>
        </w:rPr>
        <w:t xml:space="preserve"> Реестр данных Д-xx и владельцы мастер-данных</w:t>
      </w:r>
    </w:p>
    <w:tbl>
      <w:tblPr>
        <w:tblW w:w="0" w:type="auto"/>
        <w:tblInd w:w="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935"/>
        <w:gridCol w:w="3555"/>
        <w:gridCol w:w="2619"/>
        <w:gridCol w:w="2247"/>
      </w:tblGrid>
      <w:tr w:rsidR="00EC437C" w14:paraId="3A12D1D9" w14:textId="77777777">
        <w:trPr>
          <w:cantSplit/>
          <w:tblHeader/>
        </w:trPr>
        <w:tc>
          <w:tcPr>
            <w:tcW w:w="935" w:type="dxa"/>
            <w:shd w:val="pct10" w:color="auto" w:fill="auto"/>
          </w:tcPr>
          <w:p w14:paraId="2A6B4DD8" w14:textId="129C2BC3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ID</w:t>
            </w:r>
          </w:p>
        </w:tc>
        <w:tc>
          <w:tcPr>
            <w:tcW w:w="3555" w:type="dxa"/>
            <w:shd w:val="pct10" w:color="auto" w:fill="auto"/>
          </w:tcPr>
          <w:p w14:paraId="71963427" w14:textId="31F1B17F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Данные</w:t>
            </w:r>
          </w:p>
        </w:tc>
        <w:tc>
          <w:tcPr>
            <w:tcW w:w="2619" w:type="dxa"/>
            <w:shd w:val="pct10" w:color="auto" w:fill="auto"/>
          </w:tcPr>
          <w:p w14:paraId="2A5BB075" w14:textId="63A440C3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Владелец мастер-данных</w:t>
            </w:r>
          </w:p>
        </w:tc>
        <w:tc>
          <w:tcPr>
            <w:tcW w:w="2247" w:type="dxa"/>
            <w:shd w:val="pct10" w:color="auto" w:fill="auto"/>
          </w:tcPr>
          <w:p w14:paraId="1A8D4EC0" w14:textId="79EF70BF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Каноническое место</w:t>
            </w:r>
          </w:p>
        </w:tc>
      </w:tr>
      <w:tr w:rsidR="00EC437C" w14:paraId="6A5B8B6C" w14:textId="77777777">
        <w:trPr>
          <w:cantSplit/>
        </w:trPr>
        <w:tc>
          <w:tcPr>
            <w:tcW w:w="935" w:type="dxa"/>
          </w:tcPr>
          <w:p w14:paraId="7F095136" w14:textId="394EC865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Д-01</w:t>
            </w:r>
          </w:p>
        </w:tc>
        <w:tc>
          <w:tcPr>
            <w:tcW w:w="3555" w:type="dxa"/>
          </w:tcPr>
          <w:p w14:paraId="237D8D97" w14:textId="79F7E0F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План отгрузок (ССП/ППР, объёмное планирование ОПИСМ)</w:t>
            </w:r>
          </w:p>
        </w:tc>
        <w:tc>
          <w:tcPr>
            <w:tcW w:w="2619" w:type="dxa"/>
          </w:tcPr>
          <w:p w14:paraId="22AD8ED5" w14:textId="274609C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Планирование цепей поставок</w:t>
            </w:r>
          </w:p>
        </w:tc>
        <w:tc>
          <w:tcPr>
            <w:tcW w:w="2247" w:type="dxa"/>
          </w:tcPr>
          <w:p w14:paraId="774D44F6" w14:textId="11BC4B84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Вход кольца, копия следа П4</w:t>
            </w:r>
          </w:p>
        </w:tc>
      </w:tr>
      <w:tr w:rsidR="00EC437C" w14:paraId="6C245A35" w14:textId="77777777">
        <w:trPr>
          <w:cantSplit/>
        </w:trPr>
        <w:tc>
          <w:tcPr>
            <w:tcW w:w="935" w:type="dxa"/>
          </w:tcPr>
          <w:p w14:paraId="5500AA64" w14:textId="2FD7635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Д-02</w:t>
            </w:r>
          </w:p>
        </w:tc>
        <w:tc>
          <w:tcPr>
            <w:tcW w:w="3555" w:type="dxa"/>
          </w:tcPr>
          <w:p w14:paraId="15959759" w14:textId="11194C0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Транспортная заявка (SAP ZSPACETRANS)</w:t>
            </w:r>
          </w:p>
        </w:tc>
        <w:tc>
          <w:tcPr>
            <w:tcW w:w="2619" w:type="dxa"/>
          </w:tcPr>
          <w:p w14:paraId="26DBDCB8" w14:textId="49F1E18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Владелец процесса логистики</w:t>
            </w:r>
          </w:p>
        </w:tc>
        <w:tc>
          <w:tcPr>
            <w:tcW w:w="2247" w:type="dxa"/>
          </w:tcPr>
          <w:p w14:paraId="5BAF38D6" w14:textId="07339B8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Событийный след П4</w:t>
            </w:r>
          </w:p>
        </w:tc>
      </w:tr>
      <w:tr w:rsidR="00EC437C" w14:paraId="497E9F6F" w14:textId="77777777">
        <w:trPr>
          <w:cantSplit/>
        </w:trPr>
        <w:tc>
          <w:tcPr>
            <w:tcW w:w="935" w:type="dxa"/>
          </w:tcPr>
          <w:p w14:paraId="49A595BE" w14:textId="1601456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Д-03</w:t>
            </w:r>
          </w:p>
        </w:tc>
        <w:tc>
          <w:tcPr>
            <w:tcW w:w="3555" w:type="dxa"/>
          </w:tcPr>
          <w:p w14:paraId="706E88D7" w14:textId="7A152C34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Схема доставки: маршрут, вид транспорта, базис</w:t>
            </w:r>
          </w:p>
        </w:tc>
        <w:tc>
          <w:tcPr>
            <w:tcW w:w="2619" w:type="dxa"/>
          </w:tcPr>
          <w:p w14:paraId="5B8492BF" w14:textId="56C7C1E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Логистика</w:t>
            </w:r>
          </w:p>
        </w:tc>
        <w:tc>
          <w:tcPr>
            <w:tcW w:w="2247" w:type="dxa"/>
          </w:tcPr>
          <w:p w14:paraId="07FE7FEF" w14:textId="02AD357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Каталог схем П1</w:t>
            </w:r>
          </w:p>
        </w:tc>
      </w:tr>
      <w:tr w:rsidR="00EC437C" w14:paraId="7BDDF21C" w14:textId="77777777">
        <w:trPr>
          <w:cantSplit/>
        </w:trPr>
        <w:tc>
          <w:tcPr>
            <w:tcW w:w="935" w:type="dxa"/>
          </w:tcPr>
          <w:p w14:paraId="19B7343A" w14:textId="332AA694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Д-04</w:t>
            </w:r>
          </w:p>
        </w:tc>
        <w:tc>
          <w:tcPr>
            <w:tcW w:w="3555" w:type="dxa"/>
          </w:tcPr>
          <w:p w14:paraId="245B52D0" w14:textId="2A684A3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Тарифно-нормативная модель: ставки и нормативные сроки</w:t>
            </w:r>
          </w:p>
        </w:tc>
        <w:tc>
          <w:tcPr>
            <w:tcW w:w="2619" w:type="dxa"/>
          </w:tcPr>
          <w:p w14:paraId="5E84C2D0" w14:textId="09CB31C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Экономика логистики (ФЭС)</w:t>
            </w:r>
          </w:p>
        </w:tc>
        <w:tc>
          <w:tcPr>
            <w:tcW w:w="2247" w:type="dxa"/>
          </w:tcPr>
          <w:p w14:paraId="263289D2" w14:textId="3682B86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П3</w:t>
            </w:r>
          </w:p>
        </w:tc>
      </w:tr>
      <w:tr w:rsidR="00EC437C" w14:paraId="070C7EC8" w14:textId="77777777">
        <w:trPr>
          <w:cantSplit/>
        </w:trPr>
        <w:tc>
          <w:tcPr>
            <w:tcW w:w="935" w:type="dxa"/>
          </w:tcPr>
          <w:p w14:paraId="0C9E1E8D" w14:textId="264CFFE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Д-05</w:t>
            </w:r>
          </w:p>
        </w:tc>
        <w:tc>
          <w:tcPr>
            <w:tcW w:w="3555" w:type="dxa"/>
          </w:tcPr>
          <w:p w14:paraId="2906BCCC" w14:textId="36782BB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Договор и ставка перевозчика</w:t>
            </w:r>
          </w:p>
        </w:tc>
        <w:tc>
          <w:tcPr>
            <w:tcW w:w="2619" w:type="dxa"/>
          </w:tcPr>
          <w:p w14:paraId="0285B315" w14:textId="19D1D3A4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Категорийный менеджер логистики</w:t>
            </w:r>
          </w:p>
        </w:tc>
        <w:tc>
          <w:tcPr>
            <w:tcW w:w="2247" w:type="dxa"/>
          </w:tcPr>
          <w:p w14:paraId="5E33DF5B" w14:textId="1D6F8C54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П2</w:t>
            </w:r>
          </w:p>
        </w:tc>
      </w:tr>
      <w:tr w:rsidR="00EC437C" w14:paraId="1B139FB2" w14:textId="77777777">
        <w:trPr>
          <w:cantSplit/>
        </w:trPr>
        <w:tc>
          <w:tcPr>
            <w:tcW w:w="935" w:type="dxa"/>
          </w:tcPr>
          <w:p w14:paraId="0568652C" w14:textId="1F4051E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Д-06</w:t>
            </w:r>
          </w:p>
        </w:tc>
        <w:tc>
          <w:tcPr>
            <w:tcW w:w="3555" w:type="dxa"/>
          </w:tcPr>
          <w:p w14:paraId="10FE0A66" w14:textId="079BEB3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Матрица квот Логинет (точка отгрузки, регион, перевозчик, тариф)</w:t>
            </w:r>
          </w:p>
        </w:tc>
        <w:tc>
          <w:tcPr>
            <w:tcW w:w="2619" w:type="dxa"/>
          </w:tcPr>
          <w:p w14:paraId="7CE1B47B" w14:textId="4F96CBE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Закупка транспортных услуг (ЗЛУ)</w:t>
            </w:r>
          </w:p>
        </w:tc>
        <w:tc>
          <w:tcPr>
            <w:tcW w:w="2247" w:type="dxa"/>
          </w:tcPr>
          <w:p w14:paraId="79D5D32F" w14:textId="52D592E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Логинет</w:t>
            </w:r>
          </w:p>
        </w:tc>
      </w:tr>
      <w:tr w:rsidR="00EC437C" w14:paraId="7C562B4E" w14:textId="77777777">
        <w:trPr>
          <w:cantSplit/>
        </w:trPr>
        <w:tc>
          <w:tcPr>
            <w:tcW w:w="935" w:type="dxa"/>
          </w:tcPr>
          <w:p w14:paraId="5AE23F9C" w14:textId="0BE76D9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Д-07</w:t>
            </w:r>
          </w:p>
        </w:tc>
        <w:tc>
          <w:tcPr>
            <w:tcW w:w="3555" w:type="dxa"/>
          </w:tcPr>
          <w:p w14:paraId="34AF3C9B" w14:textId="409F78F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Карта топ-складов (МЛС) по региону и продукту</w:t>
            </w:r>
          </w:p>
        </w:tc>
        <w:tc>
          <w:tcPr>
            <w:tcW w:w="2619" w:type="dxa"/>
          </w:tcPr>
          <w:p w14:paraId="41B4E697" w14:textId="0DEB0F4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ФЭС</w:t>
            </w:r>
          </w:p>
        </w:tc>
        <w:tc>
          <w:tcPr>
            <w:tcW w:w="2247" w:type="dxa"/>
          </w:tcPr>
          <w:p w14:paraId="53FF185B" w14:textId="78BD2F0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Не назначен → перевод из Excel в П1</w:t>
            </w:r>
          </w:p>
        </w:tc>
      </w:tr>
      <w:tr w:rsidR="00EC437C" w14:paraId="75D4C20E" w14:textId="77777777">
        <w:trPr>
          <w:cantSplit/>
        </w:trPr>
        <w:tc>
          <w:tcPr>
            <w:tcW w:w="935" w:type="dxa"/>
          </w:tcPr>
          <w:p w14:paraId="10C83DC9" w14:textId="75EB0CC5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lastRenderedPageBreak/>
              <w:t>Д-08</w:t>
            </w:r>
          </w:p>
        </w:tc>
        <w:tc>
          <w:tcPr>
            <w:tcW w:w="3555" w:type="dxa"/>
          </w:tcPr>
          <w:p w14:paraId="6CF6F19A" w14:textId="5698A43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Рыночный индекс тарифов (АТИ)</w:t>
            </w:r>
          </w:p>
        </w:tc>
        <w:tc>
          <w:tcPr>
            <w:tcW w:w="2619" w:type="dxa"/>
          </w:tcPr>
          <w:p w14:paraId="589F99E1" w14:textId="2303513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Внешний источник</w:t>
            </w:r>
          </w:p>
        </w:tc>
        <w:tc>
          <w:tcPr>
            <w:tcW w:w="2247" w:type="dxa"/>
          </w:tcPr>
          <w:p w14:paraId="7DDF2D2B" w14:textId="7C5DAE1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Сверяется закупщиком еженедельно</w:t>
            </w:r>
          </w:p>
        </w:tc>
      </w:tr>
      <w:tr w:rsidR="00EC437C" w14:paraId="0ED362FF" w14:textId="77777777">
        <w:trPr>
          <w:cantSplit/>
        </w:trPr>
        <w:tc>
          <w:tcPr>
            <w:tcW w:w="935" w:type="dxa"/>
          </w:tcPr>
          <w:p w14:paraId="7E25819A" w14:textId="026FE34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Д-09</w:t>
            </w:r>
          </w:p>
        </w:tc>
        <w:tc>
          <w:tcPr>
            <w:tcW w:w="3555" w:type="dxa"/>
          </w:tcPr>
          <w:p w14:paraId="7FE9EE26" w14:textId="2055094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Событие дислокации и статуса</w:t>
            </w:r>
          </w:p>
        </w:tc>
        <w:tc>
          <w:tcPr>
            <w:tcW w:w="2619" w:type="dxa"/>
          </w:tcPr>
          <w:p w14:paraId="4C6215B9" w14:textId="4B1E522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Система-источник (перевозчик, водитель)</w:t>
            </w:r>
          </w:p>
        </w:tc>
        <w:tc>
          <w:tcPr>
            <w:tcW w:w="2247" w:type="dxa"/>
          </w:tcPr>
          <w:p w14:paraId="69E84607" w14:textId="41B634B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П4, нормализованное</w:t>
            </w:r>
          </w:p>
        </w:tc>
      </w:tr>
      <w:tr w:rsidR="00EC437C" w14:paraId="2B7A027D" w14:textId="77777777">
        <w:trPr>
          <w:cantSplit/>
        </w:trPr>
        <w:tc>
          <w:tcPr>
            <w:tcW w:w="935" w:type="dxa"/>
          </w:tcPr>
          <w:p w14:paraId="5E898C0E" w14:textId="0728276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Д-10</w:t>
            </w:r>
          </w:p>
        </w:tc>
        <w:tc>
          <w:tcPr>
            <w:tcW w:w="3555" w:type="dxa"/>
          </w:tcPr>
          <w:p w14:paraId="5DCED07F" w14:textId="1A61525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Факт доставки: подтверждение, срок, масса</w:t>
            </w:r>
          </w:p>
        </w:tc>
        <w:tc>
          <w:tcPr>
            <w:tcW w:w="2619" w:type="dxa"/>
          </w:tcPr>
          <w:p w14:paraId="6221890D" w14:textId="0AC2EDB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А-09</w:t>
            </w:r>
          </w:p>
        </w:tc>
        <w:tc>
          <w:tcPr>
            <w:tcW w:w="2247" w:type="dxa"/>
          </w:tcPr>
          <w:p w14:paraId="3B93ADA9" w14:textId="2C1C2B9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П4</w:t>
            </w:r>
          </w:p>
        </w:tc>
      </w:tr>
      <w:tr w:rsidR="00EC437C" w14:paraId="12293188" w14:textId="77777777">
        <w:trPr>
          <w:cantSplit/>
        </w:trPr>
        <w:tc>
          <w:tcPr>
            <w:tcW w:w="935" w:type="dxa"/>
          </w:tcPr>
          <w:p w14:paraId="02BE43F0" w14:textId="69B71BF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Д-11</w:t>
            </w:r>
          </w:p>
        </w:tc>
        <w:tc>
          <w:tcPr>
            <w:tcW w:w="3555" w:type="dxa"/>
          </w:tcPr>
          <w:p w14:paraId="58410F73" w14:textId="6AEF213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Счёт перевозчика</w:t>
            </w:r>
          </w:p>
        </w:tc>
        <w:tc>
          <w:tcPr>
            <w:tcW w:w="2619" w:type="dxa"/>
          </w:tcPr>
          <w:p w14:paraId="52FA90A3" w14:textId="5DACA6B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Перевозчик (входящий документ)</w:t>
            </w:r>
          </w:p>
        </w:tc>
        <w:tc>
          <w:tcPr>
            <w:tcW w:w="2247" w:type="dxa"/>
          </w:tcPr>
          <w:p w14:paraId="718B903C" w14:textId="6F4F797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Финансовый контур, ссылка в П4</w:t>
            </w:r>
          </w:p>
        </w:tc>
      </w:tr>
      <w:tr w:rsidR="00EC437C" w14:paraId="15B6B1EE" w14:textId="77777777">
        <w:trPr>
          <w:cantSplit/>
        </w:trPr>
        <w:tc>
          <w:tcPr>
            <w:tcW w:w="935" w:type="dxa"/>
          </w:tcPr>
          <w:p w14:paraId="515DD8E4" w14:textId="7C5D628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Д-12</w:t>
            </w:r>
          </w:p>
        </w:tc>
        <w:tc>
          <w:tcPr>
            <w:tcW w:w="3555" w:type="dxa"/>
          </w:tcPr>
          <w:p w14:paraId="18567C4C" w14:textId="1DBB53D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Претензионное досье</w:t>
            </w:r>
          </w:p>
        </w:tc>
        <w:tc>
          <w:tcPr>
            <w:tcW w:w="2619" w:type="dxa"/>
          </w:tcPr>
          <w:p w14:paraId="48EB1E70" w14:textId="38B438A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А-11</w:t>
            </w:r>
          </w:p>
        </w:tc>
        <w:tc>
          <w:tcPr>
            <w:tcW w:w="2247" w:type="dxa"/>
          </w:tcPr>
          <w:p w14:paraId="7EFB9CAE" w14:textId="709914C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Портал для контрагентов, П4</w:t>
            </w:r>
          </w:p>
        </w:tc>
      </w:tr>
      <w:tr w:rsidR="00EC437C" w14:paraId="4EE2CE59" w14:textId="77777777">
        <w:trPr>
          <w:cantSplit/>
        </w:trPr>
        <w:tc>
          <w:tcPr>
            <w:tcW w:w="935" w:type="dxa"/>
          </w:tcPr>
          <w:p w14:paraId="1CD4AE89" w14:textId="50783D25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Д-13</w:t>
            </w:r>
          </w:p>
        </w:tc>
        <w:tc>
          <w:tcPr>
            <w:tcW w:w="3555" w:type="dxa"/>
          </w:tcPr>
          <w:p w14:paraId="263884A7" w14:textId="223251F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Рейтинг перевозчика и схемы</w:t>
            </w:r>
          </w:p>
        </w:tc>
        <w:tc>
          <w:tcPr>
            <w:tcW w:w="2619" w:type="dxa"/>
          </w:tcPr>
          <w:p w14:paraId="6145CE10" w14:textId="4669F2C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А-12</w:t>
            </w:r>
          </w:p>
        </w:tc>
        <w:tc>
          <w:tcPr>
            <w:tcW w:w="2247" w:type="dxa"/>
          </w:tcPr>
          <w:p w14:paraId="4DFF1C05" w14:textId="049F2AA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П2</w:t>
            </w:r>
          </w:p>
        </w:tc>
      </w:tr>
      <w:tr w:rsidR="00EC437C" w14:paraId="2B410C93" w14:textId="77777777">
        <w:trPr>
          <w:cantSplit/>
        </w:trPr>
        <w:tc>
          <w:tcPr>
            <w:tcW w:w="935" w:type="dxa"/>
          </w:tcPr>
          <w:p w14:paraId="6E1300B3" w14:textId="6806B49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Д-14</w:t>
            </w:r>
          </w:p>
        </w:tc>
        <w:tc>
          <w:tcPr>
            <w:tcW w:w="3555" w:type="dxa"/>
          </w:tcPr>
          <w:p w14:paraId="6A0EC118" w14:textId="2A170444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Нормативный срок доставки по схеме</w:t>
            </w:r>
          </w:p>
        </w:tc>
        <w:tc>
          <w:tcPr>
            <w:tcW w:w="2619" w:type="dxa"/>
          </w:tcPr>
          <w:p w14:paraId="5312AF7A" w14:textId="6042575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Владелец П3</w:t>
            </w:r>
          </w:p>
        </w:tc>
        <w:tc>
          <w:tcPr>
            <w:tcW w:w="2247" w:type="dxa"/>
          </w:tcPr>
          <w:p w14:paraId="0EE2BB88" w14:textId="6443A89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П3 — единственная копия</w:t>
            </w:r>
          </w:p>
        </w:tc>
      </w:tr>
      <w:tr w:rsidR="00EC437C" w14:paraId="699F4044" w14:textId="77777777">
        <w:trPr>
          <w:cantSplit/>
        </w:trPr>
        <w:tc>
          <w:tcPr>
            <w:tcW w:w="935" w:type="dxa"/>
          </w:tcPr>
          <w:p w14:paraId="798C37C5" w14:textId="4102A4A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Д-15</w:t>
            </w:r>
          </w:p>
        </w:tc>
        <w:tc>
          <w:tcPr>
            <w:tcW w:w="3555" w:type="dxa"/>
          </w:tcPr>
          <w:p w14:paraId="13446EA4" w14:textId="179377E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Причины опозданий и отклонений</w:t>
            </w:r>
          </w:p>
        </w:tc>
        <w:tc>
          <w:tcPr>
            <w:tcW w:w="2619" w:type="dxa"/>
          </w:tcPr>
          <w:p w14:paraId="4355369C" w14:textId="2A1E659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Оператор АЛ</w:t>
            </w:r>
          </w:p>
        </w:tc>
        <w:tc>
          <w:tcPr>
            <w:tcW w:w="2247" w:type="dxa"/>
          </w:tcPr>
          <w:p w14:paraId="371CDEE1" w14:textId="7F51805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Не назначен → единый источник вместо ДБ OTIF/долгового отчёта</w:t>
            </w:r>
          </w:p>
        </w:tc>
      </w:tr>
      <w:tr w:rsidR="00EC437C" w14:paraId="3B816A2B" w14:textId="77777777">
        <w:trPr>
          <w:cantSplit/>
        </w:trPr>
        <w:tc>
          <w:tcPr>
            <w:tcW w:w="935" w:type="dxa"/>
          </w:tcPr>
          <w:p w14:paraId="1D716B70" w14:textId="4F2A3DE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Д-16</w:t>
            </w:r>
          </w:p>
        </w:tc>
        <w:tc>
          <w:tcPr>
            <w:tcW w:w="3555" w:type="dxa"/>
          </w:tcPr>
          <w:p w14:paraId="23336F65" w14:textId="05D45F1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Реестр открытых исключений и claim-кейсов</w:t>
            </w:r>
          </w:p>
        </w:tc>
        <w:tc>
          <w:tcPr>
            <w:tcW w:w="2619" w:type="dxa"/>
          </w:tcPr>
          <w:p w14:paraId="07454904" w14:textId="7333039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Претензионный отдел</w:t>
            </w:r>
          </w:p>
        </w:tc>
        <w:tc>
          <w:tcPr>
            <w:tcW w:w="2247" w:type="dxa"/>
          </w:tcPr>
          <w:p w14:paraId="080ED155" w14:textId="1E6F380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SharePoint-реестры → перевод в П4</w:t>
            </w:r>
          </w:p>
        </w:tc>
      </w:tr>
      <w:tr w:rsidR="00EC437C" w14:paraId="5FD6E766" w14:textId="77777777">
        <w:trPr>
          <w:cantSplit/>
        </w:trPr>
        <w:tc>
          <w:tcPr>
            <w:tcW w:w="935" w:type="dxa"/>
          </w:tcPr>
          <w:p w14:paraId="6ED2C79D" w14:textId="6D7802D5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Д-17</w:t>
            </w:r>
          </w:p>
        </w:tc>
        <w:tc>
          <w:tcPr>
            <w:tcW w:w="3555" w:type="dxa"/>
          </w:tcPr>
          <w:p w14:paraId="2740C3A1" w14:textId="2EA886B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Код сопоставления контрагента (единый идентификатор перевозчика)</w:t>
            </w:r>
          </w:p>
        </w:tc>
        <w:tc>
          <w:tcPr>
            <w:tcW w:w="2619" w:type="dxa"/>
          </w:tcPr>
          <w:p w14:paraId="7A9DB90C" w14:textId="7006569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Не назначен (часть П2)</w:t>
            </w:r>
          </w:p>
        </w:tc>
        <w:tc>
          <w:tcPr>
            <w:tcW w:w="2247" w:type="dxa"/>
          </w:tcPr>
          <w:p w14:paraId="0FD0FF18" w14:textId="6A6F8674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Сегодня — код АСНСИ, точечно</w:t>
            </w:r>
          </w:p>
        </w:tc>
      </w:tr>
      <w:tr w:rsidR="00EC437C" w14:paraId="4B70F006" w14:textId="77777777">
        <w:trPr>
          <w:cantSplit/>
        </w:trPr>
        <w:tc>
          <w:tcPr>
            <w:tcW w:w="935" w:type="dxa"/>
          </w:tcPr>
          <w:p w14:paraId="52783049" w14:textId="5473A81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Д-18</w:t>
            </w:r>
          </w:p>
        </w:tc>
        <w:tc>
          <w:tcPr>
            <w:tcW w:w="3555" w:type="dxa"/>
          </w:tcPr>
          <w:p w14:paraId="67E14080" w14:textId="609867F4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Реестр удержаний / кредиторская задолженность по контрагенту</w:t>
            </w:r>
          </w:p>
        </w:tc>
        <w:tc>
          <w:tcPr>
            <w:tcW w:w="2619" w:type="dxa"/>
          </w:tcPr>
          <w:p w14:paraId="4774627D" w14:textId="08208EB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«Северсталь»/СОЛМ</w:t>
            </w:r>
          </w:p>
        </w:tc>
        <w:tc>
          <w:tcPr>
            <w:tcW w:w="2247" w:type="dxa"/>
          </w:tcPr>
          <w:p w14:paraId="56F33624" w14:textId="697F9C3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SAP</w:t>
            </w:r>
          </w:p>
        </w:tc>
      </w:tr>
      <w:tr w:rsidR="00EC437C" w14:paraId="07ABB3B6" w14:textId="77777777">
        <w:trPr>
          <w:cantSplit/>
        </w:trPr>
        <w:tc>
          <w:tcPr>
            <w:tcW w:w="935" w:type="dxa"/>
          </w:tcPr>
          <w:p w14:paraId="46B4F411" w14:textId="6DFF8E6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Д-19</w:t>
            </w:r>
          </w:p>
        </w:tc>
        <w:tc>
          <w:tcPr>
            <w:tcW w:w="3555" w:type="dxa"/>
          </w:tcPr>
          <w:p w14:paraId="2703FA82" w14:textId="23EBEA8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Пропуск на территорию предприятия</w:t>
            </w:r>
          </w:p>
        </w:tc>
        <w:tc>
          <w:tcPr>
            <w:tcW w:w="2619" w:type="dxa"/>
          </w:tcPr>
          <w:p w14:paraId="5EAE07E5" w14:textId="293215B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Служба безопасности предприятия</w:t>
            </w:r>
          </w:p>
        </w:tc>
        <w:tc>
          <w:tcPr>
            <w:tcW w:w="2247" w:type="dxa"/>
          </w:tcPr>
          <w:p w14:paraId="5571BEA5" w14:textId="7929FC4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Портал ПТС</w:t>
            </w:r>
          </w:p>
        </w:tc>
      </w:tr>
      <w:tr w:rsidR="00EC437C" w14:paraId="244EA0CB" w14:textId="77777777">
        <w:trPr>
          <w:cantSplit/>
        </w:trPr>
        <w:tc>
          <w:tcPr>
            <w:tcW w:w="935" w:type="dxa"/>
          </w:tcPr>
          <w:p w14:paraId="6119F294" w14:textId="1E90123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Д-20</w:t>
            </w:r>
          </w:p>
        </w:tc>
        <w:tc>
          <w:tcPr>
            <w:tcW w:w="3555" w:type="dxa"/>
          </w:tcPr>
          <w:p w14:paraId="3B7C1113" w14:textId="59499944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Визит ТС на площадке (слот, очередь погрузки)</w:t>
            </w:r>
          </w:p>
        </w:tc>
        <w:tc>
          <w:tcPr>
            <w:tcW w:w="2619" w:type="dxa"/>
          </w:tcPr>
          <w:p w14:paraId="21A7E2AA" w14:textId="7A2F95D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Диспетчер стоянки</w:t>
            </w:r>
          </w:p>
        </w:tc>
        <w:tc>
          <w:tcPr>
            <w:tcW w:w="2247" w:type="dxa"/>
          </w:tcPr>
          <w:p w14:paraId="40AF68A7" w14:textId="516E31C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Онлайн YARD / Автовизиты</w:t>
            </w:r>
          </w:p>
        </w:tc>
      </w:tr>
      <w:tr w:rsidR="00EC437C" w14:paraId="03B155C7" w14:textId="77777777">
        <w:trPr>
          <w:cantSplit/>
        </w:trPr>
        <w:tc>
          <w:tcPr>
            <w:tcW w:w="935" w:type="dxa"/>
          </w:tcPr>
          <w:p w14:paraId="777B4237" w14:textId="0C9138A4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Д-21</w:t>
            </w:r>
          </w:p>
        </w:tc>
        <w:tc>
          <w:tcPr>
            <w:tcW w:w="3555" w:type="dxa"/>
          </w:tcPr>
          <w:p w14:paraId="4EA83A35" w14:textId="5F4C6D8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Прогноз рыночных ставок для перезакупки</w:t>
            </w:r>
          </w:p>
        </w:tc>
        <w:tc>
          <w:tcPr>
            <w:tcW w:w="2619" w:type="dxa"/>
          </w:tcPr>
          <w:p w14:paraId="26CDD168" w14:textId="1B45495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Не определён → В-38 ролевой модели</w:t>
            </w:r>
          </w:p>
        </w:tc>
        <w:tc>
          <w:tcPr>
            <w:tcW w:w="2247" w:type="dxa"/>
          </w:tcPr>
          <w:p w14:paraId="40E74791" w14:textId="73B690A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Статус использования неоднозначен</w:t>
            </w:r>
          </w:p>
        </w:tc>
      </w:tr>
      <w:tr w:rsidR="00EC437C" w14:paraId="3680585F" w14:textId="77777777">
        <w:trPr>
          <w:cantSplit/>
        </w:trPr>
        <w:tc>
          <w:tcPr>
            <w:tcW w:w="935" w:type="dxa"/>
          </w:tcPr>
          <w:p w14:paraId="45346D70" w14:textId="42BFBD8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Д-22</w:t>
            </w:r>
          </w:p>
        </w:tc>
        <w:tc>
          <w:tcPr>
            <w:tcW w:w="3555" w:type="dxa"/>
          </w:tcPr>
          <w:p w14:paraId="075739BB" w14:textId="04AB04A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Транспортная инструкция (CMR/CNT) для таможенного оформления</w:t>
            </w:r>
          </w:p>
        </w:tc>
        <w:tc>
          <w:tcPr>
            <w:tcW w:w="2619" w:type="dxa"/>
          </w:tcPr>
          <w:p w14:paraId="384E7ED2" w14:textId="19BD011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Специалист ВЭД</w:t>
            </w:r>
          </w:p>
        </w:tc>
        <w:tc>
          <w:tcPr>
            <w:tcW w:w="2247" w:type="dxa"/>
          </w:tcPr>
          <w:p w14:paraId="3664077F" w14:textId="79EC5E6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прикрепляется автоматически — целевое: П5</w:t>
            </w:r>
          </w:p>
        </w:tc>
      </w:tr>
      <w:tr w:rsidR="00EC437C" w14:paraId="44E764F6" w14:textId="77777777">
        <w:trPr>
          <w:cantSplit/>
        </w:trPr>
        <w:tc>
          <w:tcPr>
            <w:tcW w:w="935" w:type="dxa"/>
          </w:tcPr>
          <w:p w14:paraId="74CB080E" w14:textId="38EFABA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Д-23</w:t>
            </w:r>
          </w:p>
        </w:tc>
        <w:tc>
          <w:tcPr>
            <w:tcW w:w="3555" w:type="dxa"/>
          </w:tcPr>
          <w:p w14:paraId="2C00EF3B" w14:textId="61D134A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Регуляторные требования по странам и классам грузов (ВЭД)</w:t>
            </w:r>
          </w:p>
        </w:tc>
        <w:tc>
          <w:tcPr>
            <w:tcW w:w="2619" w:type="dxa"/>
          </w:tcPr>
          <w:p w14:paraId="3AE684DF" w14:textId="09936EC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Не назначен (часть П5)</w:t>
            </w:r>
          </w:p>
        </w:tc>
        <w:tc>
          <w:tcPr>
            <w:tcW w:w="2247" w:type="dxa"/>
          </w:tcPr>
          <w:p w14:paraId="38844211" w14:textId="0E6A68E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Экспертное знание — целевое: машиночитаемая база</w:t>
            </w:r>
          </w:p>
        </w:tc>
      </w:tr>
      <w:tr w:rsidR="00EC437C" w14:paraId="716E726C" w14:textId="77777777">
        <w:trPr>
          <w:cantSplit/>
        </w:trPr>
        <w:tc>
          <w:tcPr>
            <w:tcW w:w="935" w:type="dxa"/>
          </w:tcPr>
          <w:p w14:paraId="7C190296" w14:textId="6206197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Д-24</w:t>
            </w:r>
          </w:p>
        </w:tc>
        <w:tc>
          <w:tcPr>
            <w:tcW w:w="3555" w:type="dxa"/>
          </w:tcPr>
          <w:p w14:paraId="668530CC" w14:textId="217377F4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Матрица полномочий «роль → тип решения → лимит»</w:t>
            </w:r>
          </w:p>
        </w:tc>
        <w:tc>
          <w:tcPr>
            <w:tcW w:w="2619" w:type="dxa"/>
          </w:tcPr>
          <w:p w14:paraId="1EADE923" w14:textId="1C04C05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Не назначен (часть П6)</w:t>
            </w:r>
          </w:p>
        </w:tc>
        <w:tc>
          <w:tcPr>
            <w:tcW w:w="2247" w:type="dxa"/>
          </w:tcPr>
          <w:p w14:paraId="10D5B431" w14:textId="2646377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Отсутствует как единый объект</w:t>
            </w:r>
          </w:p>
        </w:tc>
      </w:tr>
      <w:tr w:rsidR="00EC437C" w14:paraId="045FD78D" w14:textId="77777777">
        <w:trPr>
          <w:cantSplit/>
        </w:trPr>
        <w:tc>
          <w:tcPr>
            <w:tcW w:w="935" w:type="dxa"/>
          </w:tcPr>
          <w:p w14:paraId="35288309" w14:textId="08882AB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Д-25</w:t>
            </w:r>
          </w:p>
        </w:tc>
        <w:tc>
          <w:tcPr>
            <w:tcW w:w="3555" w:type="dxa"/>
          </w:tcPr>
          <w:p w14:paraId="6E37B606" w14:textId="174B1A2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Очередь задач человеку (HITL)</w:t>
            </w:r>
          </w:p>
        </w:tc>
        <w:tc>
          <w:tcPr>
            <w:tcW w:w="2619" w:type="dxa"/>
          </w:tcPr>
          <w:p w14:paraId="6A4F0880" w14:textId="6057E2B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Не назначен (часть П7)</w:t>
            </w:r>
          </w:p>
        </w:tc>
        <w:tc>
          <w:tcPr>
            <w:tcW w:w="2247" w:type="dxa"/>
          </w:tcPr>
          <w:p w14:paraId="75060E4F" w14:textId="33A97C8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Отсутствует — задачи идут почтой/мессенджерами</w:t>
            </w:r>
          </w:p>
        </w:tc>
      </w:tr>
      <w:tr w:rsidR="00EC437C" w14:paraId="581BF10B" w14:textId="77777777">
        <w:trPr>
          <w:cantSplit/>
        </w:trPr>
        <w:tc>
          <w:tcPr>
            <w:tcW w:w="935" w:type="dxa"/>
          </w:tcPr>
          <w:p w14:paraId="6BDCF098" w14:textId="2B46C13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Д-26</w:t>
            </w:r>
          </w:p>
        </w:tc>
        <w:tc>
          <w:tcPr>
            <w:tcW w:w="3555" w:type="dxa"/>
          </w:tcPr>
          <w:p w14:paraId="1606F626" w14:textId="564AD83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Процессные данные аутсорс-сервиса «Северсталь» (ПБД/ДД, складской учёт, тендерная аналитика, трекинг-ввод)</w:t>
            </w:r>
          </w:p>
        </w:tc>
        <w:tc>
          <w:tcPr>
            <w:tcW w:w="2619" w:type="dxa"/>
          </w:tcPr>
          <w:p w14:paraId="241DDE42" w14:textId="29E61E8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«Северсталь»</w:t>
            </w:r>
          </w:p>
        </w:tc>
        <w:tc>
          <w:tcPr>
            <w:tcW w:w="2247" w:type="dxa"/>
          </w:tcPr>
          <w:p w14:paraId="28E44446" w14:textId="6A68B91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Реестр из 38 инициатив, SAP, личные кабинеты провайдеров</w:t>
            </w:r>
          </w:p>
        </w:tc>
      </w:tr>
    </w:tbl>
    <w:p w14:paraId="362BAE11" w14:textId="77777777" w:rsidR="00EC437C" w:rsidRDefault="00EC437C">
      <w:pPr>
        <w:rPr>
          <w:rFonts w:ascii="Arial" w:hAnsi="Arial" w:cs="Arial"/>
          <w:sz w:val="20"/>
          <w:szCs w:val="20"/>
        </w:rPr>
      </w:pPr>
    </w:p>
    <w:p w14:paraId="44C19E1D" w14:textId="2C448596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Требования к тарифно-нормативной модели и каталогу схем как алгоритму (этапы Ш2–Ш3):</w:t>
      </w:r>
    </w:p>
    <w:p w14:paraId="52DB9381" w14:textId="5A57E815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Сегодня выбор маршрута и мощности по значительной части направлений держится на памяти опытных сотрудников и на ручных файлах: карта топ-складов (МЛС) ведётся в Excel силами ФЭС без версионирования, а полноценная тарифно-нормативная модель П3 существует только для автомобильного транспорта.</w:t>
      </w:r>
    </w:p>
    <w:p w14:paraId="4CB694F4" w14:textId="631E1976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Целевой образ результата — модель, которая рассчитывается и обновляется автоматически по фактам кольца, а не пересобирается вручную по каждому направлению. Экономика логистики (ФЭС) и категорийный менеджер логистики остаются владельцами модели и управляющими процессом, при этом сами процессы кратно ускоряются и становятся прозрачными.</w:t>
      </w:r>
    </w:p>
    <w:p w14:paraId="137D2D5C" w14:textId="06C55842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Тарифно-нормативная модель не создаётся внутри кольца Ш1–Ш9 — это отдельный, внешний по отношению к циклу процесс (ревизор правил А-13, вне кольца, по расписанию). Владелец механизма пересматривает её по триггеру (систематическое отклонение факта от плана, появление нового перевозчика, изменение рынка) и публикует </w:t>
      </w:r>
      <w:r>
        <w:rPr>
          <w:rFonts w:ascii="Arial" w:hAnsi="Arial" w:cs="Arial"/>
          <w:lang w:val="ru-RU"/>
        </w:rPr>
        <w:lastRenderedPageBreak/>
        <w:t>новую версию в П3. С этого момента все последующие исполнения Ш2/Ш3/Ш6/Ш8 читают обновлённое правило; ни одна текущая перевозка не ожидает пересмотра модели и не инициирует его.</w:t>
      </w:r>
    </w:p>
    <w:p w14:paraId="4441D84C" w14:textId="532042DB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Платформа опирается на уже работающий внутренний прецедент, а не на гипотезу: агент по перетратам на авто-направлении еженедельно, по 100% направлений, считает план/факт затрат и формирует задание на перезакупку — подтверждённый эффект ≈5 млн руб. за май–июнь 2026. Это прямое доказательство, что механика «факт → предложение изменения → утверждение владельцем» работает в организации, а не только на схеме; задача платформы — закрепить и масштабировать эту механику на остальные шаги кольца и остальные семь механизмов.</w:t>
      </w:r>
    </w:p>
    <w:p w14:paraId="2D13A617" w14:textId="186A65F7" w:rsidR="00EC437C" w:rsidRDefault="00A100AD">
      <w:pPr>
        <w:pStyle w:val="a"/>
        <w:numPr>
          <w:ilvl w:val="3"/>
          <w:numId w:val="22"/>
        </w:numPr>
        <w:ind w:left="2608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Организация процесса включает пять шагов:</w:t>
      </w:r>
    </w:p>
    <w:p w14:paraId="65D788F6" w14:textId="73FAA1CC" w:rsidR="00EC437C" w:rsidRDefault="00A100AD">
      <w:pPr>
        <w:pStyle w:val="a"/>
        <w:spacing w:after="40"/>
        <w:ind w:left="2608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Шаг 1. Пересмотр модели. Все действующие тарифы и нормативные сроки П3 пересматриваются с применением ИИ, который анализирует историю план/факт по направлениям и предлагает обновлённую модель с учётом выявленных отклонений.</w:t>
      </w:r>
    </w:p>
    <w:p w14:paraId="18AE1F95" w14:textId="6C3B1C40" w:rsidR="00EC437C" w:rsidRDefault="00A100AD">
      <w:pPr>
        <w:pStyle w:val="a"/>
        <w:numPr>
          <w:ilvl w:val="3"/>
          <w:numId w:val="22"/>
        </w:numPr>
        <w:ind w:left="2608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Шаг 2. Связка модели и факта учётных систем. Модель оцифровывается в машиночитаемый паспорт: по каждому направлению фиксируются целевые показатели (спред к рыночному индексу АТИ, нормативный срок Д-14) и правила допуска отклонения. Настраивается слой нормализации, сопоставляющий направления и перевозчиков между SAP, Логинет и внешними источниками в единый эталон — закрывает сегодняшнюю проблему «один перевозчик под разными названиями в разных системах».</w:t>
      </w:r>
    </w:p>
    <w:p w14:paraId="6AFE6547" w14:textId="089AC99E" w:rsidR="00EC437C" w:rsidRDefault="00A100AD">
      <w:pPr>
        <w:pStyle w:val="a"/>
        <w:spacing w:after="40"/>
        <w:ind w:left="2608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Шаг 3. Автоматический расчёт факта против плана и диагностика причин отклонений. Для каждого направления регулярно рассчитываются фактический тариф против модели, фактический срок против норматива, OTIF перевозчика; формируются дашборды, показывающие, где перевозчик системно нарушает норматив, а где отклонение разовое.</w:t>
      </w:r>
    </w:p>
    <w:p w14:paraId="3C803FF1" w14:textId="65250357" w:rsidR="00EC437C" w:rsidRDefault="00A100AD">
      <w:pPr>
        <w:pStyle w:val="a"/>
        <w:spacing w:after="40"/>
        <w:ind w:left="2608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Шаг 4. Сценарный анализ и подсказки для пересмотра модели. Моделирование эффекта при смене перевозчика, маршрута или канала контрактации мощности (матрица / аукцион / прямой договор); формирование предложений по порогам аукциона и частоте пересмотра ставок. Решение о принятии или отклонении рекомендаций остаётся за владельцем механизма.</w:t>
      </w:r>
    </w:p>
    <w:p w14:paraId="1F21D0CD" w14:textId="2DA58553" w:rsidR="00EC437C" w:rsidRDefault="00A100AD">
      <w:pPr>
        <w:pStyle w:val="a"/>
        <w:spacing w:after="40"/>
        <w:ind w:left="2608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Шаг 5. Операционное использование. Ассистент логиста: при выборе схемы на Ш2 предлагает маршрут и перевозчика в допуске цены и норматива. Проверка предложений: на Ш3 извлекает параметры тендерных предложений и выделяет отклонения от модели. Контроль исполнения: на Ш6–Ш9 отслеживает дисциплину перевозчика и автоматически сигнализирует при систематическом нарушении, что становится основанием для пересмотра квоты в П2.</w:t>
      </w:r>
    </w:p>
    <w:p w14:paraId="2554CA2B" w14:textId="751A8516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Требования к Личному кабинету перевозчика:</w:t>
      </w:r>
    </w:p>
    <w:p w14:paraId="40DCA07F" w14:textId="1B31A596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Перевозчик прикладывает статусы, товаросопроводительные документы и доверенности в Личном кабинете перевозчика, а не направляет их по электронной почте — у контрагента и холдинга при этом один след перевозки, а не два спорящих.</w:t>
      </w:r>
    </w:p>
    <w:p w14:paraId="6B060FE9" w14:textId="4F751398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lastRenderedPageBreak/>
        <w:t>Приложенные документы анализируются средствами ИИ; риск смещения срока поставки или несоответствия доверенности заблаговременно эскалируется на человека, без ожидания обращения перевозчика.</w:t>
      </w:r>
    </w:p>
    <w:p w14:paraId="36C40E33" w14:textId="77777777" w:rsidR="00A100AD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Личный кабинет перевозчика строится на той же событийной шине П4 и реализуется на той же технологической основе, что и рабочее место логиста.</w:t>
      </w:r>
    </w:p>
    <w:p w14:paraId="629D4D70" w14:textId="1A6185AF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Портал переиспользует подход действующего прецедента — личного кабинета Яндекс Курьер, уже дающего покрытие 85–90% отгрузок по статусам дислокации, — расширяя его на документооборот и подтверждение факта доставки.</w:t>
      </w:r>
    </w:p>
    <w:p w14:paraId="47B09BD3" w14:textId="31345E1C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Требования к событийной шине и следу решений:</w:t>
      </w:r>
    </w:p>
    <w:p w14:paraId="5D56DB32" w14:textId="644B5D1D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Событие фиксируется в момент, когда факт действительно произошёл; событийный след заменяет еженедельные управленческие ритуалы и письма-запросы статуса.</w:t>
      </w:r>
    </w:p>
    <w:p w14:paraId="6823FC6E" w14:textId="48D9C727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Каждое решение — принятое агентом или человеком — сопровождается основанием: какие критерии проверялись, кто принимал решение и, если решение принимал человек, по какому триггеру HITL.</w:t>
      </w:r>
    </w:p>
    <w:p w14:paraId="4797FE0C" w14:textId="2A26732B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Событие оставляет сквозной след во всех системах, учитывается в рейтинге перевозчика (Д-13) и при маршрутизации заявок и процессов.</w:t>
      </w:r>
    </w:p>
    <w:p w14:paraId="5D5ADF5E" w14:textId="77777777" w:rsidR="00A100AD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След доступен смежным функциям (ЭиФ, ЭБ, внутренний аудит) для чтения без встраивания в процесс дополнительным этапом согласования.</w:t>
      </w:r>
    </w:p>
    <w:p w14:paraId="2CF9F664" w14:textId="3BB5F470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Приоритет подключения источников событий — предложенная последовательность: Логинет → Яндекс Маршрутизатор → SAP → внешние трек-системы; формализованный порог «слепой зоны» (минуты/часы отсутствия статуса, считающиеся событием) должен быть определён владельцем механизма П4 до начала разработки трекера А-07.</w:t>
      </w:r>
    </w:p>
    <w:p w14:paraId="0C6E209D" w14:textId="77777777" w:rsidR="00EC437C" w:rsidRDefault="00A100AD">
      <w:pPr>
        <w:pStyle w:val="1"/>
        <w:numPr>
          <w:ilvl w:val="0"/>
          <w:numId w:val="22"/>
        </w:numPr>
        <w:spacing w:before="0"/>
        <w:rPr>
          <w:rFonts w:ascii="Arial" w:hAnsi="Arial" w:cs="Arial"/>
          <w:color w:val="auto"/>
        </w:rPr>
      </w:pPr>
      <w:bookmarkStart w:id="6" w:name="_Toc241751760"/>
      <w:r>
        <w:rPr>
          <w:rFonts w:ascii="Arial" w:hAnsi="Arial" w:cs="Arial"/>
          <w:color w:val="auto"/>
        </w:rPr>
        <w:t>Текущее состояние объекта «как есть»</w:t>
      </w:r>
      <w:bookmarkEnd w:id="6"/>
    </w:p>
    <w:p w14:paraId="77E5E90B" w14:textId="6317A2C3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Процесс логистики (автомобильный транспорт, первый срез эталона) исполняется распределённо: от SAP ZSPACETRANS до Логинет, с существенными элементами в электронной почте, Excel и мессенджерах. Единой поверхности исполнения процесса не существует. Оценка опирается на AS-IS-анализ: интервью с исполнителями, заполненные шаблоны по шагам Ш1–Ш9 и логи TaskMining/ProcessMining по подразделениям Автологистика, Закупки логистических услуг и Претензии (июнь–июль 2026).</w:t>
      </w:r>
    </w:p>
    <w:p w14:paraId="4A2A4C2C" w14:textId="5979BBE5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Текущее состояние по этапам исполнения приведено в таблице 4.</w:t>
      </w:r>
    </w:p>
    <w:p w14:paraId="53B91384" w14:textId="77777777" w:rsidR="00EC437C" w:rsidRDefault="00A100AD">
      <w:pPr>
        <w:pStyle w:val="TableText"/>
        <w:spacing w:before="120" w:after="60"/>
        <w:ind w:left="1134"/>
        <w:rPr>
          <w:rFonts w:ascii="Arial" w:hAnsi="Arial" w:cs="Arial"/>
          <w:i/>
          <w:sz w:val="20"/>
          <w:lang w:val="ru-RU"/>
        </w:rPr>
      </w:pPr>
      <w:r>
        <w:rPr>
          <w:rFonts w:ascii="Arial" w:hAnsi="Arial" w:cs="Arial"/>
          <w:i/>
          <w:sz w:val="20"/>
          <w:lang w:val="ru-RU"/>
        </w:rPr>
        <w:t xml:space="preserve">Таблица 4 </w:t>
      </w:r>
      <w:r w:rsidR="00AB13FB">
        <w:rPr>
          <w:rFonts w:ascii="Arial" w:hAnsi="Arial" w:cs="Arial"/>
          <w:i/>
          <w:sz w:val="20"/>
          <w:lang w:val="ru-RU"/>
        </w:rPr>
        <w:t>–</w:t>
      </w:r>
      <w:r>
        <w:rPr>
          <w:rFonts w:ascii="Arial" w:hAnsi="Arial" w:cs="Arial"/>
          <w:i/>
          <w:sz w:val="20"/>
          <w:lang w:val="ru-RU"/>
        </w:rPr>
        <w:t xml:space="preserve"> Текущее состояние по этапам исполнения</w:t>
      </w:r>
    </w:p>
    <w:tbl>
      <w:tblPr>
        <w:tblW w:w="0" w:type="auto"/>
        <w:tblInd w:w="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590"/>
        <w:gridCol w:w="3929"/>
        <w:gridCol w:w="3837"/>
      </w:tblGrid>
      <w:tr w:rsidR="00EC437C" w14:paraId="529B4CE0" w14:textId="77777777">
        <w:trPr>
          <w:cantSplit/>
          <w:tblHeader/>
        </w:trPr>
        <w:tc>
          <w:tcPr>
            <w:tcW w:w="1590" w:type="dxa"/>
            <w:shd w:val="pct10" w:color="auto" w:fill="auto"/>
          </w:tcPr>
          <w:p w14:paraId="7E2E9F7E" w14:textId="21BC64FE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Этап</w:t>
            </w:r>
          </w:p>
        </w:tc>
        <w:tc>
          <w:tcPr>
            <w:tcW w:w="3929" w:type="dxa"/>
            <w:shd w:val="pct10" w:color="auto" w:fill="auto"/>
          </w:tcPr>
          <w:p w14:paraId="5DA99E3B" w14:textId="36789955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Как сейчас</w:t>
            </w:r>
          </w:p>
        </w:tc>
        <w:tc>
          <w:tcPr>
            <w:tcW w:w="3837" w:type="dxa"/>
            <w:shd w:val="pct10" w:color="auto" w:fill="auto"/>
          </w:tcPr>
          <w:p w14:paraId="4F282835" w14:textId="353779B0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Текущая сложность</w:t>
            </w:r>
          </w:p>
        </w:tc>
      </w:tr>
      <w:tr w:rsidR="00EC437C" w14:paraId="186BF9AB" w14:textId="77777777">
        <w:trPr>
          <w:cantSplit/>
        </w:trPr>
        <w:tc>
          <w:tcPr>
            <w:tcW w:w="1590" w:type="dxa"/>
          </w:tcPr>
          <w:p w14:paraId="2AE0FC20" w14:textId="4DC0A59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Ш1 Потребность в перевозке</w:t>
            </w:r>
          </w:p>
        </w:tc>
        <w:tc>
          <w:tcPr>
            <w:tcW w:w="3929" w:type="dxa"/>
          </w:tcPr>
          <w:p w14:paraId="14352DCC" w14:textId="42A4D91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Межскладской поток (КПО) и клиентский поток (ЦКС/УЦП) создаются и проходят в SAP/Логинет практически без участия человека — ≈75 тыс. заявок в квартал автоматически, 1–2 за квартал вручную. Сырьевой поток идёт через ФОП и подрядчика РОСТЭК в системе Logist24, полностью вне SAP/Логинет. Изменения и отмены подтверждённых заказов правятся раздельно в SAP и Логинет вручную — до 50–100 операций в день на логиста при массовых изменениях.</w:t>
            </w:r>
          </w:p>
        </w:tc>
        <w:tc>
          <w:tcPr>
            <w:tcW w:w="3837" w:type="dxa"/>
          </w:tcPr>
          <w:p w14:paraId="572A9A3D" w14:textId="5D218F8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Потребность консолидируется надёжно, но её сопровождение (правки/отмены) и контроль полноты данных — целиком ручные; сырьевой контур создаёт слепую зону для сквозной отчётности.</w:t>
            </w:r>
          </w:p>
        </w:tc>
      </w:tr>
      <w:tr w:rsidR="00EC437C" w14:paraId="550FD0C3" w14:textId="77777777">
        <w:trPr>
          <w:cantSplit/>
        </w:trPr>
        <w:tc>
          <w:tcPr>
            <w:tcW w:w="1590" w:type="dxa"/>
          </w:tcPr>
          <w:p w14:paraId="0155D0FE" w14:textId="252BFC8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lastRenderedPageBreak/>
              <w:t>Ш2 Схема доставки</w:t>
            </w:r>
          </w:p>
        </w:tc>
        <w:tc>
          <w:tcPr>
            <w:tcW w:w="3929" w:type="dxa"/>
          </w:tcPr>
          <w:p w14:paraId="543F58C5" w14:textId="60C0984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Базовый выбор схемы по каталогу работает автоматически для основного потока. Отдельная команда «спрямления» ежедневно вручную сверяет созданные заказы с картой топ-складов (МЛС, ведётся в Excel) и запрашивает подтверждение остатка у складов строго до 13:00.</w:t>
            </w:r>
          </w:p>
        </w:tc>
        <w:tc>
          <w:tcPr>
            <w:tcW w:w="3837" w:type="dxa"/>
          </w:tcPr>
          <w:p w14:paraId="1D3D55C3" w14:textId="18D46C3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Жёсткое временное окно подтверждения остатка и полностью ручной расчёт эффекта спрямления в Excel без версионирования — диспетчер склада физически не успевает отвечать на все запросы при большом их числе.</w:t>
            </w:r>
          </w:p>
        </w:tc>
      </w:tr>
      <w:tr w:rsidR="00EC437C" w14:paraId="095D37CE" w14:textId="77777777">
        <w:trPr>
          <w:cantSplit/>
        </w:trPr>
        <w:tc>
          <w:tcPr>
            <w:tcW w:w="1590" w:type="dxa"/>
          </w:tcPr>
          <w:p w14:paraId="5AC8A826" w14:textId="5B455035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Ш3 Обеспечение мощностей</w:t>
            </w:r>
          </w:p>
        </w:tc>
        <w:tc>
          <w:tcPr>
            <w:tcW w:w="3929" w:type="dxa"/>
          </w:tcPr>
          <w:p w14:paraId="5EE79571" w14:textId="5DED4CF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ТЗ на закупку готовится вручную в Excel (до 5 дней), тендер на 7Rights идёт 2–3 раунда (≈2 недели), номинация победителей по рейтингу требует двойной ручной правки на стратегических площадках. Матрица квот в Логинет закрывает ≈79% заказов (данные за июнь), остальное уходит в аукцион.</w:t>
            </w:r>
          </w:p>
        </w:tc>
        <w:tc>
          <w:tcPr>
            <w:tcW w:w="3837" w:type="dxa"/>
          </w:tcPr>
          <w:p w14:paraId="755CEF82" w14:textId="72F1343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Отсутствие единого идентификатора перевозчика снижает точность автономинации; контроль обеспеченности мощностью (К-07) не исполняется на входе — дефициты вскрываются постфактум.</w:t>
            </w:r>
          </w:p>
        </w:tc>
      </w:tr>
      <w:tr w:rsidR="00EC437C" w14:paraId="565DD744" w14:textId="77777777">
        <w:trPr>
          <w:cantSplit/>
        </w:trPr>
        <w:tc>
          <w:tcPr>
            <w:tcW w:w="1590" w:type="dxa"/>
          </w:tcPr>
          <w:p w14:paraId="58328AC3" w14:textId="62AF888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Ш4 Документы и разрешения</w:t>
            </w:r>
          </w:p>
        </w:tc>
        <w:tc>
          <w:tcPr>
            <w:tcW w:w="3929" w:type="dxa"/>
          </w:tcPr>
          <w:p w14:paraId="26024C22" w14:textId="795C6F6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Пакет документов собирается вручную из переписки и шаблонов; автоматические проверки полноты в Логинет/7rights покрывают не более 50% случаев. Классификация ТН ВЭД держится на знании отдельных специалистов, прецеденты системно не фиксируются.</w:t>
            </w:r>
          </w:p>
        </w:tc>
        <w:tc>
          <w:tcPr>
            <w:tcW w:w="3837" w:type="dxa"/>
          </w:tcPr>
          <w:p w14:paraId="412F8067" w14:textId="61CCF16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Один из наименее обеспеченных источниками участков кольца; ошибка по экспорту обнаруживается на границе — самый дорогой сценарий исправления.</w:t>
            </w:r>
          </w:p>
        </w:tc>
      </w:tr>
      <w:tr w:rsidR="00EC437C" w14:paraId="2F9C7D96" w14:textId="77777777">
        <w:trPr>
          <w:cantSplit/>
        </w:trPr>
        <w:tc>
          <w:tcPr>
            <w:tcW w:w="1590" w:type="dxa"/>
          </w:tcPr>
          <w:p w14:paraId="69184276" w14:textId="6CC452D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Ш5 Отгрузка</w:t>
            </w:r>
          </w:p>
        </w:tc>
        <w:tc>
          <w:tcPr>
            <w:tcW w:w="3929" w:type="dxa"/>
          </w:tcPr>
          <w:p w14:paraId="62BAA53F" w14:textId="3F45CDF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Погрузка укладывается в норматив 2 часа, но весовой контроль есть только на производящих площадках; на внешних складах перегруз ловится постфактум датчиками ТС. При сбое ИС более 15 минут действует «план Б» — погрузка без формального подтверждения полноты пакета.</w:t>
            </w:r>
          </w:p>
        </w:tc>
        <w:tc>
          <w:tcPr>
            <w:tcW w:w="3837" w:type="dxa"/>
          </w:tcPr>
          <w:p w14:paraId="2D624FCF" w14:textId="2E012B7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«План Б» фактически является узаконенным обходом контроля К-04 без системного следа; потеря документов перевозчиком — отдельно зафиксированная боль.</w:t>
            </w:r>
          </w:p>
        </w:tc>
      </w:tr>
      <w:tr w:rsidR="00EC437C" w14:paraId="22A3E321" w14:textId="77777777">
        <w:trPr>
          <w:cantSplit/>
        </w:trPr>
        <w:tc>
          <w:tcPr>
            <w:tcW w:w="1590" w:type="dxa"/>
          </w:tcPr>
          <w:p w14:paraId="218A9E9D" w14:textId="6F54FEC7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Ш6 Исполнение и трекинг</w:t>
            </w:r>
          </w:p>
        </w:tc>
        <w:tc>
          <w:tcPr>
            <w:tcW w:w="3929" w:type="dxa"/>
          </w:tcPr>
          <w:p w14:paraId="5DF3AC93" w14:textId="7C3EBE5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Покрытие автотрекингом Яндекс Курьер — 85–90% отгрузок, но лишь 20% перевозчиков обновляют статус в Логинете без напоминаний. Мониторинг занимает ≈5% времени оперлогиста, с корректировками — ≈15%.</w:t>
            </w:r>
          </w:p>
        </w:tc>
        <w:tc>
          <w:tcPr>
            <w:tcW w:w="3837" w:type="dxa"/>
          </w:tcPr>
          <w:p w14:paraId="68305E70" w14:textId="1B73925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Порог «слепой зоны» не формализован — отклонение нередко обнаруживается по звонку клиента, а не по событию; до 80% закрытий потенциально требуют ручного напоминания.</w:t>
            </w:r>
          </w:p>
        </w:tc>
      </w:tr>
      <w:tr w:rsidR="00EC437C" w14:paraId="7B23FDE7" w14:textId="77777777">
        <w:trPr>
          <w:cantSplit/>
        </w:trPr>
        <w:tc>
          <w:tcPr>
            <w:tcW w:w="1590" w:type="dxa"/>
          </w:tcPr>
          <w:p w14:paraId="044D26CF" w14:textId="4558A9E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Ш7 Приёмка и закрытие</w:t>
            </w:r>
          </w:p>
        </w:tc>
        <w:tc>
          <w:tcPr>
            <w:tcW w:w="3929" w:type="dxa"/>
          </w:tcPr>
          <w:p w14:paraId="1ED6810F" w14:textId="15F2722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Приёмщик факта дожидается статуса из двух источников (Яндекс Курьер + Логинет), фиксирует факт вручную и сверяет с планом. Возврат порожнего актива инициируется по памяти диспетчера.</w:t>
            </w:r>
          </w:p>
        </w:tc>
        <w:tc>
          <w:tcPr>
            <w:tcW w:w="3837" w:type="dxa"/>
          </w:tcPr>
          <w:p w14:paraId="2621D639" w14:textId="16DC352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Контроль К-12 («запрет тупика») формально описан, но не всегда исполняется технически — закрытие возможно без факта и без оценки.</w:t>
            </w:r>
          </w:p>
        </w:tc>
      </w:tr>
      <w:tr w:rsidR="00EC437C" w14:paraId="2F45DD73" w14:textId="77777777">
        <w:trPr>
          <w:cantSplit/>
        </w:trPr>
        <w:tc>
          <w:tcPr>
            <w:tcW w:w="1590" w:type="dxa"/>
          </w:tcPr>
          <w:p w14:paraId="2ED085C6" w14:textId="1E2F0A5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Ш8 Взаиморасчёты и претензии</w:t>
            </w:r>
          </w:p>
        </w:tc>
        <w:tc>
          <w:tcPr>
            <w:tcW w:w="3929" w:type="dxa"/>
          </w:tcPr>
          <w:p w14:paraId="10A8C457" w14:textId="002CAF9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Причины отклонений собираются вручную по почте ежедневно; еженедельно формируется Excel-файл претензий; робот SharePoint ловит ≈10% ошибок сопоставления перевозчика между Логинет и SAP. Сверка счетов частично — на стороне «Северсталь». Контроль срока давности — еженедельный, не событийный.</w:t>
            </w:r>
          </w:p>
        </w:tc>
        <w:tc>
          <w:tcPr>
            <w:tcW w:w="3837" w:type="dxa"/>
          </w:tcPr>
          <w:p w14:paraId="3580F50E" w14:textId="76C6A03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Ручной сбор причин в объёме «сотен» отклонений в день; претензионный портал без гарантированной технической поддержки (внешний подрядчик утратил доступ к исходному коду).</w:t>
            </w:r>
          </w:p>
        </w:tc>
      </w:tr>
      <w:tr w:rsidR="00EC437C" w14:paraId="45386B7D" w14:textId="77777777">
        <w:trPr>
          <w:cantSplit/>
        </w:trPr>
        <w:tc>
          <w:tcPr>
            <w:tcW w:w="1590" w:type="dxa"/>
          </w:tcPr>
          <w:p w14:paraId="264D4392" w14:textId="6D080224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Ш9 Оценка и обучение</w:t>
            </w:r>
          </w:p>
        </w:tc>
        <w:tc>
          <w:tcPr>
            <w:tcW w:w="3929" w:type="dxa"/>
          </w:tcPr>
          <w:p w14:paraId="7D25F3C1" w14:textId="2D880A7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Рейтинг перевозчика по авто пересчитывается ежедневно, но веса формулы не задокументированы. Работает один полный контур обучения — агент по перетратам на авто-направлении (≈5 млн руб., май–июнь 2026); вне авто-направления оценка эпизодическая.</w:t>
            </w:r>
          </w:p>
        </w:tc>
        <w:tc>
          <w:tcPr>
            <w:tcW w:w="3837" w:type="dxa"/>
          </w:tcPr>
          <w:p w14:paraId="34052A66" w14:textId="4A5E09B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Формальный регламент утверждения новых версий правил владельцами механизмов не задокументирован ни по одному из восьми механизмов, кроме фактически работающего П3/авто.</w:t>
            </w:r>
          </w:p>
        </w:tc>
      </w:tr>
    </w:tbl>
    <w:p w14:paraId="787688C6" w14:textId="77777777" w:rsidR="00EC437C" w:rsidRDefault="00EC437C">
      <w:pPr>
        <w:rPr>
          <w:rFonts w:ascii="Arial" w:hAnsi="Arial" w:cs="Arial"/>
          <w:sz w:val="20"/>
          <w:szCs w:val="20"/>
        </w:rPr>
      </w:pPr>
    </w:p>
    <w:p w14:paraId="766A0033" w14:textId="21D136BA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Текущее состояние по сквозным механизмам приведено в таблице 5.</w:t>
      </w:r>
    </w:p>
    <w:p w14:paraId="5B96907F" w14:textId="77777777" w:rsidR="00EC437C" w:rsidRDefault="00A100AD">
      <w:pPr>
        <w:pStyle w:val="TableText"/>
        <w:spacing w:before="120" w:after="60"/>
        <w:ind w:left="1134"/>
        <w:rPr>
          <w:rFonts w:ascii="Arial" w:hAnsi="Arial" w:cs="Arial"/>
          <w:i/>
          <w:sz w:val="20"/>
          <w:lang w:val="ru-RU"/>
        </w:rPr>
      </w:pPr>
      <w:r>
        <w:rPr>
          <w:rFonts w:ascii="Arial" w:hAnsi="Arial" w:cs="Arial"/>
          <w:i/>
          <w:sz w:val="20"/>
          <w:lang w:val="ru-RU"/>
        </w:rPr>
        <w:t xml:space="preserve">Таблица 5 </w:t>
      </w:r>
      <w:r w:rsidR="00AB13FB">
        <w:rPr>
          <w:rFonts w:ascii="Arial" w:hAnsi="Arial" w:cs="Arial"/>
          <w:i/>
          <w:sz w:val="20"/>
          <w:lang w:val="ru-RU"/>
        </w:rPr>
        <w:t>–</w:t>
      </w:r>
      <w:r>
        <w:rPr>
          <w:rFonts w:ascii="Arial" w:hAnsi="Arial" w:cs="Arial"/>
          <w:i/>
          <w:sz w:val="20"/>
          <w:lang w:val="ru-RU"/>
        </w:rPr>
        <w:t xml:space="preserve"> Текущее состояние по сквозным механизмам</w:t>
      </w:r>
    </w:p>
    <w:tbl>
      <w:tblPr>
        <w:tblW w:w="0" w:type="auto"/>
        <w:tblInd w:w="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2245"/>
        <w:gridCol w:w="7111"/>
      </w:tblGrid>
      <w:tr w:rsidR="00EC437C" w14:paraId="4EBB5E65" w14:textId="77777777">
        <w:trPr>
          <w:cantSplit/>
          <w:tblHeader/>
        </w:trPr>
        <w:tc>
          <w:tcPr>
            <w:tcW w:w="2245" w:type="dxa"/>
            <w:shd w:val="pct10" w:color="auto" w:fill="auto"/>
          </w:tcPr>
          <w:p w14:paraId="3A324E99" w14:textId="4F235877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Механизм</w:t>
            </w:r>
          </w:p>
        </w:tc>
        <w:tc>
          <w:tcPr>
            <w:tcW w:w="7111" w:type="dxa"/>
            <w:shd w:val="pct10" w:color="auto" w:fill="auto"/>
          </w:tcPr>
          <w:p w14:paraId="36FE2417" w14:textId="65D5EFFC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Текущая сложность</w:t>
            </w:r>
          </w:p>
        </w:tc>
      </w:tr>
      <w:tr w:rsidR="00EC437C" w14:paraId="150BA7B7" w14:textId="77777777">
        <w:trPr>
          <w:cantSplit/>
        </w:trPr>
        <w:tc>
          <w:tcPr>
            <w:tcW w:w="2245" w:type="dxa"/>
          </w:tcPr>
          <w:p w14:paraId="052132F2" w14:textId="3ADBADB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П1 НСИ логистики</w:t>
            </w:r>
          </w:p>
        </w:tc>
        <w:tc>
          <w:tcPr>
            <w:tcW w:w="7111" w:type="dxa"/>
          </w:tcPr>
          <w:p w14:paraId="65AC10C1" w14:textId="091F473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Справочники фрагментированы между SAP, Логинет, Excel; один и тот же объект — в нескольких написаниях; мастер по каждому классу данных не назначен.</w:t>
            </w:r>
          </w:p>
        </w:tc>
      </w:tr>
      <w:tr w:rsidR="00EC437C" w14:paraId="62500992" w14:textId="77777777">
        <w:trPr>
          <w:cantSplit/>
        </w:trPr>
        <w:tc>
          <w:tcPr>
            <w:tcW w:w="2245" w:type="dxa"/>
          </w:tcPr>
          <w:p w14:paraId="7B2DC4A9" w14:textId="6397625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П2 Реестр перевозчиков</w:t>
            </w:r>
          </w:p>
        </w:tc>
        <w:tc>
          <w:tcPr>
            <w:tcW w:w="7111" w:type="dxa"/>
          </w:tcPr>
          <w:p w14:paraId="25DE758B" w14:textId="6432CD9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Единого идентификатора перевозчика нет — ≈10% ошибочно адресованных записей претензионного реестра; квалификация и блокировка — вручную.</w:t>
            </w:r>
          </w:p>
        </w:tc>
      </w:tr>
      <w:tr w:rsidR="00EC437C" w14:paraId="745D7215" w14:textId="77777777">
        <w:trPr>
          <w:cantSplit/>
        </w:trPr>
        <w:tc>
          <w:tcPr>
            <w:tcW w:w="2245" w:type="dxa"/>
          </w:tcPr>
          <w:p w14:paraId="338C0918" w14:textId="7C93C70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П3 Тарифно-нормативная модель</w:t>
            </w:r>
          </w:p>
        </w:tc>
        <w:tc>
          <w:tcPr>
            <w:tcW w:w="7111" w:type="dxa"/>
          </w:tcPr>
          <w:p w14:paraId="1E45BC81" w14:textId="0192258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По авто-направлению ядро уже работает (еженедельный пересчёт перетрат по 2700+ направлениям, эффект май–июнь ≈5 млн руб.); вне авто роль модели играют опыт и разрозненные файлы.</w:t>
            </w:r>
          </w:p>
        </w:tc>
      </w:tr>
      <w:tr w:rsidR="00EC437C" w14:paraId="3AF419AB" w14:textId="77777777">
        <w:trPr>
          <w:cantSplit/>
        </w:trPr>
        <w:tc>
          <w:tcPr>
            <w:tcW w:w="2245" w:type="dxa"/>
          </w:tcPr>
          <w:p w14:paraId="3FEE8BEF" w14:textId="1DE4422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lastRenderedPageBreak/>
              <w:t>П4 Событийная шина</w:t>
            </w:r>
          </w:p>
        </w:tc>
        <w:tc>
          <w:tcPr>
            <w:tcW w:w="7111" w:type="dxa"/>
          </w:tcPr>
          <w:p w14:paraId="3D7B36DA" w14:textId="48FA754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Существует лоскутно: API-статусы Логинет есть, но прибытие запрашивается письмами; статус собирается из Excel, почты, SAP и трек-систем; порог «слепой зоны» не формализован.</w:t>
            </w:r>
          </w:p>
        </w:tc>
      </w:tr>
      <w:tr w:rsidR="00EC437C" w14:paraId="6878C96E" w14:textId="77777777">
        <w:trPr>
          <w:cantSplit/>
        </w:trPr>
        <w:tc>
          <w:tcPr>
            <w:tcW w:w="2245" w:type="dxa"/>
          </w:tcPr>
          <w:p w14:paraId="4189921B" w14:textId="778BBF14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П5 Регуляторный контур ВЭД</w:t>
            </w:r>
          </w:p>
        </w:tc>
        <w:tc>
          <w:tcPr>
            <w:tcW w:w="7111" w:type="dxa"/>
          </w:tcPr>
          <w:p w14:paraId="55B6FF9B" w14:textId="57DAFA7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Операции делаются вручную, единого автоматизированного рабочего места нет; классификация и страновые требования — в головах специалистов, прецеденты не накапливаются системно.</w:t>
            </w:r>
          </w:p>
        </w:tc>
      </w:tr>
      <w:tr w:rsidR="00EC437C" w14:paraId="10ACF0E5" w14:textId="77777777">
        <w:trPr>
          <w:cantSplit/>
        </w:trPr>
        <w:tc>
          <w:tcPr>
            <w:tcW w:w="2245" w:type="dxa"/>
          </w:tcPr>
          <w:p w14:paraId="7CD45EEB" w14:textId="4612F3D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П6 Полномочия и лимиты</w:t>
            </w:r>
          </w:p>
        </w:tc>
        <w:tc>
          <w:tcPr>
            <w:tcW w:w="7111" w:type="dxa"/>
          </w:tcPr>
          <w:p w14:paraId="7A4A5507" w14:textId="64AF675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Роли в системах распределяются по принципу «кто быстрее сделает работу», без контроля; должностные инструкции не бьются с ролевыми моделями систем.</w:t>
            </w:r>
          </w:p>
        </w:tc>
      </w:tr>
      <w:tr w:rsidR="00EC437C" w14:paraId="2483AABD" w14:textId="77777777">
        <w:trPr>
          <w:cantSplit/>
        </w:trPr>
        <w:tc>
          <w:tcPr>
            <w:tcW w:w="2245" w:type="dxa"/>
          </w:tcPr>
          <w:p w14:paraId="55A244B3" w14:textId="0B2610C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П7 Диспетчеризация людей</w:t>
            </w:r>
          </w:p>
        </w:tc>
        <w:tc>
          <w:tcPr>
            <w:tcW w:w="7111" w:type="dxa"/>
          </w:tcPr>
          <w:p w14:paraId="4D327A1E" w14:textId="24AE58B5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Задачи приходят почтой и в мессенджеры (Outlook, MAX, lync, TrueConf); приоритет определяется «громкостью», а не очередью.</w:t>
            </w:r>
          </w:p>
        </w:tc>
      </w:tr>
      <w:tr w:rsidR="00EC437C" w14:paraId="7FEA394A" w14:textId="77777777">
        <w:trPr>
          <w:cantSplit/>
        </w:trPr>
        <w:tc>
          <w:tcPr>
            <w:tcW w:w="2245" w:type="dxa"/>
          </w:tcPr>
          <w:p w14:paraId="6A39E654" w14:textId="12E1CCBF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П8 Аналитика и обучение</w:t>
            </w:r>
          </w:p>
        </w:tc>
        <w:tc>
          <w:tcPr>
            <w:tcW w:w="7111" w:type="dxa"/>
          </w:tcPr>
          <w:p w14:paraId="4A462445" w14:textId="5A2D18D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Почти все отчёты постфактум, преданалитики нет; отчёты не приводят к изменению процессов — один работающий пример (П3/Ш9) не тиражирован.</w:t>
            </w:r>
          </w:p>
        </w:tc>
      </w:tr>
    </w:tbl>
    <w:p w14:paraId="57A4BDFF" w14:textId="77777777" w:rsidR="00EC437C" w:rsidRDefault="00EC437C">
      <w:pPr>
        <w:rPr>
          <w:rFonts w:ascii="Arial" w:hAnsi="Arial" w:cs="Arial"/>
          <w:sz w:val="20"/>
          <w:szCs w:val="20"/>
        </w:rPr>
      </w:pPr>
    </w:p>
    <w:p w14:paraId="6619D20D" w14:textId="1157448E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Терминология и наименования подразделений приведены по состоянию на дату подготовки документа и подлежат сверке с Заказчиком.</w:t>
      </w:r>
    </w:p>
    <w:p w14:paraId="079C2494" w14:textId="77777777" w:rsidR="00EC437C" w:rsidRDefault="00A100AD">
      <w:pPr>
        <w:pStyle w:val="1"/>
        <w:numPr>
          <w:ilvl w:val="0"/>
          <w:numId w:val="22"/>
        </w:numPr>
        <w:spacing w:before="0"/>
        <w:rPr>
          <w:rFonts w:ascii="Arial" w:hAnsi="Arial" w:cs="Arial"/>
          <w:color w:val="auto"/>
        </w:rPr>
      </w:pPr>
      <w:bookmarkStart w:id="7" w:name="_Toc241751761"/>
      <w:r>
        <w:rPr>
          <w:rFonts w:ascii="Arial" w:hAnsi="Arial" w:cs="Arial"/>
          <w:color w:val="auto"/>
        </w:rPr>
        <w:t>Целевое состояние объекта «как будет»</w:t>
      </w:r>
      <w:bookmarkEnd w:id="7"/>
    </w:p>
    <w:p w14:paraId="0C33EBCE" w14:textId="1B65391B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Эталонный процесс логистики устроен как замкнутое кольцо, а не как конвейер заявок. Потребность в Ш1 рождается из данных — плана объёмного планирования, заказа клиента или заявки ФОП, — а не по обращению или экспертной оценке. Далее перевозка проходит девять этапов исполнения, и на каждом из них решение принимается по правилу, которое читается из одного места — восьми сквозных механизмов П1–П8, а не формируется заново каждым сотрудником.</w:t>
      </w:r>
    </w:p>
    <w:p w14:paraId="3EE9ED7E" w14:textId="29D9C76D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Через кольцо одновременно идут три потока: поток экземпляра — по часовой стрелке, от рождения потребности до финансового закрытия; поток обучения — против часовой стрелки, когда факты закрытых перевозок переписывают нормативы, ставки, рейтинги и маршрутные правила; поток исключений — радиально, к человеку, строго из четырёх точек: схема дороже лимита (Ш2), спорная классификация ВЭД (Ш4), дорогая перестройка маршрута в пути (Ш6), спорный счёт или крупная претензия (Ш8). Больше человека из кольца никто не зовёт.</w:t>
      </w:r>
    </w:p>
    <w:p w14:paraId="2F48C255" w14:textId="1773FE58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Zero-touch — штатный режим повторяемой перевозки, а не витрина: позиции из плана консолидируются сами, схема берётся из каталога в допуске цены, мощности контрактуются по действующим ставкам, пакет собирается из канонических данных, счёт сверяется со ставкой и фактом и акцептуется без подписи.</w:t>
      </w:r>
    </w:p>
    <w:p w14:paraId="1553FC44" w14:textId="5B6239FB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Кольцевая карта уровня L1 состоит из девяти этапов исполнения по внешнему кругу и восьми сквозных механизмов П1–П8 в центре. Поток обучения, замыкающий кольцо, и четыре точки HITL отображаются на карте отдельными типами связей (см. схему ниже).</w:t>
      </w:r>
    </w:p>
    <w:p w14:paraId="520177D2" w14:textId="2B19CA6E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Обозначения: Ш1–Ш9 — этапы исполнения; П1–П8 — сквозные механизмы. Кроме них применяются три вида кодов, не отображаемых на кольцевой карте, поскольку они относятся не к структуре кольца, а к тому, что его исполняет: А-xx — агент; К-xx — контроль, встроенный непосредственно в транзакцию; Д-xx — элемент данных общего реестра, имеющий владельца.</w:t>
      </w:r>
    </w:p>
    <w:p w14:paraId="1D5E9932" w14:textId="639FCA00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Целевая модель по этапам исполнения приведена в таблице 6.</w:t>
      </w:r>
    </w:p>
    <w:p w14:paraId="5127C7D7" w14:textId="77777777" w:rsidR="00EC437C" w:rsidRDefault="00A100AD">
      <w:pPr>
        <w:pStyle w:val="TableText"/>
        <w:spacing w:before="120" w:after="60"/>
        <w:ind w:left="1134"/>
        <w:rPr>
          <w:rFonts w:ascii="Arial" w:hAnsi="Arial" w:cs="Arial"/>
          <w:i/>
          <w:sz w:val="20"/>
          <w:lang w:val="ru-RU"/>
        </w:rPr>
      </w:pPr>
      <w:r>
        <w:rPr>
          <w:rFonts w:ascii="Arial" w:hAnsi="Arial" w:cs="Arial"/>
          <w:i/>
          <w:sz w:val="20"/>
          <w:lang w:val="ru-RU"/>
        </w:rPr>
        <w:t xml:space="preserve">Таблица 6 </w:t>
      </w:r>
      <w:r w:rsidR="00AB13FB">
        <w:rPr>
          <w:rFonts w:ascii="Arial" w:hAnsi="Arial" w:cs="Arial"/>
          <w:i/>
          <w:sz w:val="20"/>
          <w:lang w:val="ru-RU"/>
        </w:rPr>
        <w:t>–</w:t>
      </w:r>
      <w:r>
        <w:rPr>
          <w:rFonts w:ascii="Arial" w:hAnsi="Arial" w:cs="Arial"/>
          <w:i/>
          <w:sz w:val="20"/>
          <w:lang w:val="ru-RU"/>
        </w:rPr>
        <w:t xml:space="preserve"> Целевая модель по этапам исполнения</w:t>
      </w:r>
    </w:p>
    <w:tbl>
      <w:tblPr>
        <w:tblW w:w="0" w:type="auto"/>
        <w:tblInd w:w="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871"/>
        <w:gridCol w:w="7485"/>
      </w:tblGrid>
      <w:tr w:rsidR="00EC437C" w14:paraId="1D154020" w14:textId="77777777">
        <w:trPr>
          <w:cantSplit/>
          <w:tblHeader/>
        </w:trPr>
        <w:tc>
          <w:tcPr>
            <w:tcW w:w="1871" w:type="dxa"/>
            <w:shd w:val="pct10" w:color="auto" w:fill="auto"/>
          </w:tcPr>
          <w:p w14:paraId="7E2A512D" w14:textId="411DB0D1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Этап</w:t>
            </w:r>
          </w:p>
        </w:tc>
        <w:tc>
          <w:tcPr>
            <w:tcW w:w="7485" w:type="dxa"/>
            <w:shd w:val="pct10" w:color="auto" w:fill="auto"/>
          </w:tcPr>
          <w:p w14:paraId="387935E4" w14:textId="62A92D74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Целевая модель</w:t>
            </w:r>
          </w:p>
        </w:tc>
      </w:tr>
      <w:tr w:rsidR="00EC437C" w14:paraId="01E700F0" w14:textId="77777777">
        <w:trPr>
          <w:cantSplit/>
        </w:trPr>
        <w:tc>
          <w:tcPr>
            <w:tcW w:w="1871" w:type="dxa"/>
          </w:tcPr>
          <w:p w14:paraId="5349CC5D" w14:textId="6387012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Ш1 Потребность в перевозке</w:t>
            </w:r>
          </w:p>
        </w:tc>
        <w:tc>
          <w:tcPr>
            <w:tcW w:w="7485" w:type="dxa"/>
          </w:tcPr>
          <w:p w14:paraId="5131E33A" w14:textId="28C32E2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Консолидатор потребности (А-01) собирает отправки из плана и заказов сам; контроль полноты К-01 не пропускает неполную позицию — событие «данные неполны» уходит владельцу данных через П7. Сырьевой контур интегрируется в общий событийный след. Выполнимость измеряется долей отправок без события «данные неполны».</w:t>
            </w:r>
          </w:p>
        </w:tc>
      </w:tr>
      <w:tr w:rsidR="00EC437C" w14:paraId="2D595185" w14:textId="77777777">
        <w:trPr>
          <w:cantSplit/>
        </w:trPr>
        <w:tc>
          <w:tcPr>
            <w:tcW w:w="1871" w:type="dxa"/>
          </w:tcPr>
          <w:p w14:paraId="161BBB00" w14:textId="3AC859E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lastRenderedPageBreak/>
              <w:t>Ш2 Схема доставки</w:t>
            </w:r>
          </w:p>
        </w:tc>
        <w:tc>
          <w:tcPr>
            <w:tcW w:w="7485" w:type="dxa"/>
          </w:tcPr>
          <w:p w14:paraId="40E1B13D" w14:textId="4842885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Маршрутизатор схемы (А-02) считает каждую схему против тарифно-нормативной модели П3; выбор в допуске закрывается сам, отклонение сверх лимита — единственный повод показать решение человеку (К-02). Знание маршрутов живёт в каталоге П1, а не в головах. Автоматическая подготовка исходного ТЗ на закупку для Ш3.</w:t>
            </w:r>
          </w:p>
        </w:tc>
      </w:tr>
      <w:tr w:rsidR="00EC437C" w14:paraId="6B72F43D" w14:textId="77777777">
        <w:trPr>
          <w:cantSplit/>
        </w:trPr>
        <w:tc>
          <w:tcPr>
            <w:tcW w:w="1871" w:type="dxa"/>
          </w:tcPr>
          <w:p w14:paraId="5699256B" w14:textId="43CD111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Ш3 Обеспечение мощностей</w:t>
            </w:r>
          </w:p>
        </w:tc>
        <w:tc>
          <w:tcPr>
            <w:tcW w:w="7485" w:type="dxa"/>
          </w:tcPr>
          <w:p w14:paraId="4C3D6C5C" w14:textId="31A561FA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Контрактатор мощностей (А-03) ведёт заявки, брони слотов и подсыл как события с таймерами; ограничения направлений проверяются до подтверждения даты — К-07 физически не даёт подтвердить клиенту дату без законтрактованной мощности.</w:t>
            </w:r>
          </w:p>
        </w:tc>
      </w:tr>
      <w:tr w:rsidR="00EC437C" w14:paraId="718E686C" w14:textId="77777777">
        <w:trPr>
          <w:cantSplit/>
        </w:trPr>
        <w:tc>
          <w:tcPr>
            <w:tcW w:w="1871" w:type="dxa"/>
          </w:tcPr>
          <w:p w14:paraId="3410BACD" w14:textId="639BA26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Ш4 Документы и разрешения</w:t>
            </w:r>
          </w:p>
        </w:tc>
        <w:tc>
          <w:tcPr>
            <w:tcW w:w="7485" w:type="dxa"/>
          </w:tcPr>
          <w:p w14:paraId="00DB2105" w14:textId="65468DF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Сборщик документов (А-04) генерирует пакет из канонических данных по чек-листу схемы; классификация сверяется со справочником П5 (К-06), декларацию по спорной позиции выпускает специалист ВЭД — одна из четырёх точек HITL. Ошибка пакета не может доехать до границы.</w:t>
            </w:r>
          </w:p>
        </w:tc>
      </w:tr>
      <w:tr w:rsidR="00EC437C" w14:paraId="0EF1ABCF" w14:textId="77777777">
        <w:trPr>
          <w:cantSplit/>
        </w:trPr>
        <w:tc>
          <w:tcPr>
            <w:tcW w:w="1871" w:type="dxa"/>
          </w:tcPr>
          <w:p w14:paraId="7F48EC7F" w14:textId="4ACC425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Ш5 Отгрузка</w:t>
            </w:r>
          </w:p>
        </w:tc>
        <w:tc>
          <w:tcPr>
            <w:tcW w:w="7485" w:type="dxa"/>
          </w:tcPr>
          <w:p w14:paraId="2BA5B3DB" w14:textId="1ADF368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К-04 делает полный пакет предусловием отгрузки — маршрута «отгрузим, документы потом» в конструкции не существует. Весовой контроль К-05 блокирует перегруз на месте; передача перевозчику рождает событие «груз в пути», с которого начинается машинный след.</w:t>
            </w:r>
          </w:p>
        </w:tc>
      </w:tr>
      <w:tr w:rsidR="00EC437C" w14:paraId="241BD5C0" w14:textId="77777777">
        <w:trPr>
          <w:cantSplit/>
        </w:trPr>
        <w:tc>
          <w:tcPr>
            <w:tcW w:w="1871" w:type="dxa"/>
          </w:tcPr>
          <w:p w14:paraId="6858D01B" w14:textId="01DC1D6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Ш6 Исполнение и трекинг</w:t>
            </w:r>
          </w:p>
        </w:tc>
        <w:tc>
          <w:tcPr>
            <w:tcW w:w="7485" w:type="dxa"/>
          </w:tcPr>
          <w:p w14:paraId="32348695" w14:textId="79D94DC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Событийная шина П4 нормализует статусы всех источников; трекер А-07 держит прогноз против норматива Д-14 и квалифицирует отклонение в момент возникновения, К-09 запускает таймер цены простоя. Агент восстановления А-08 приносит человеку посчитанные варианты, а не проблему — и только когда перестройка дорогая.</w:t>
            </w:r>
          </w:p>
        </w:tc>
      </w:tr>
      <w:tr w:rsidR="00EC437C" w14:paraId="2A3C469E" w14:textId="77777777">
        <w:trPr>
          <w:cantSplit/>
        </w:trPr>
        <w:tc>
          <w:tcPr>
            <w:tcW w:w="1871" w:type="dxa"/>
          </w:tcPr>
          <w:p w14:paraId="5AE3F580" w14:textId="7932A5E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Ш7 Приёмка и закрытие</w:t>
            </w:r>
          </w:p>
        </w:tc>
        <w:tc>
          <w:tcPr>
            <w:tcW w:w="7485" w:type="dxa"/>
          </w:tcPr>
          <w:p w14:paraId="764E05AA" w14:textId="1121A04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Приёмщик А-09 закрывает перевозку фактом: подтверждение, фактический срок и масса; расхождение — событие, а не подгонка. Возврат или переадресация порожняка запускается тем же шагом; К-12 запрещает закрытие «по молчанию».</w:t>
            </w:r>
          </w:p>
        </w:tc>
      </w:tr>
      <w:tr w:rsidR="00EC437C" w14:paraId="43A92089" w14:textId="77777777">
        <w:trPr>
          <w:cantSplit/>
        </w:trPr>
        <w:tc>
          <w:tcPr>
            <w:tcW w:w="1871" w:type="dxa"/>
          </w:tcPr>
          <w:p w14:paraId="656DD89D" w14:textId="31250619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Ш8 Взаиморасчёты и претензии</w:t>
            </w:r>
          </w:p>
        </w:tc>
        <w:tc>
          <w:tcPr>
            <w:tcW w:w="7485" w:type="dxa"/>
          </w:tcPr>
          <w:p w14:paraId="421BE83C" w14:textId="5B53130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Контролёр А-10 сверяет каждый счёт со ставкой П3 и фактом П4 до акцепта (К-08) — расхождение блокирует оплату, а не ищется потом. Претензионное досье собирается из следа, который кольцо уже оставило: таймеры, акты, отклонения; сроки давности сторожит К-10.</w:t>
            </w:r>
          </w:p>
        </w:tc>
      </w:tr>
      <w:tr w:rsidR="00EC437C" w14:paraId="281EF438" w14:textId="77777777">
        <w:trPr>
          <w:cantSplit/>
        </w:trPr>
        <w:tc>
          <w:tcPr>
            <w:tcW w:w="1871" w:type="dxa"/>
          </w:tcPr>
          <w:p w14:paraId="4A520056" w14:textId="1D772FA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Ш9 Оценка и обучение</w:t>
            </w:r>
          </w:p>
        </w:tc>
        <w:tc>
          <w:tcPr>
            <w:tcW w:w="7485" w:type="dxa"/>
          </w:tcPr>
          <w:p w14:paraId="46E3B18B" w14:textId="6D40CB94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Оценщик А-12 пересчитывает рейтинг по фактам каждой закрытой перевозки; ревизор А-13 по расписанию превращает систематические расхождения в предложения изменений правил, которые утверждает владелец механизма. Перевозка не закрыта, пока не оценена (К-12).</w:t>
            </w:r>
          </w:p>
        </w:tc>
      </w:tr>
    </w:tbl>
    <w:p w14:paraId="08CF2DEF" w14:textId="77777777" w:rsidR="00EC437C" w:rsidRDefault="00EC437C">
      <w:pPr>
        <w:rPr>
          <w:rFonts w:ascii="Arial" w:hAnsi="Arial" w:cs="Arial"/>
          <w:sz w:val="20"/>
          <w:szCs w:val="20"/>
        </w:rPr>
      </w:pPr>
    </w:p>
    <w:p w14:paraId="0F21D762" w14:textId="3FBC81F5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Целевая модель по сквозным механизмам приведена в таблице 7.</w:t>
      </w:r>
    </w:p>
    <w:p w14:paraId="20508EDD" w14:textId="77777777" w:rsidR="00EC437C" w:rsidRDefault="00A100AD">
      <w:pPr>
        <w:pStyle w:val="TableText"/>
        <w:spacing w:before="120" w:after="60"/>
        <w:ind w:left="1134"/>
        <w:rPr>
          <w:rFonts w:ascii="Arial" w:hAnsi="Arial" w:cs="Arial"/>
          <w:i/>
          <w:sz w:val="20"/>
          <w:lang w:val="ru-RU"/>
        </w:rPr>
      </w:pPr>
      <w:r>
        <w:rPr>
          <w:rFonts w:ascii="Arial" w:hAnsi="Arial" w:cs="Arial"/>
          <w:i/>
          <w:sz w:val="20"/>
          <w:lang w:val="ru-RU"/>
        </w:rPr>
        <w:t xml:space="preserve">Таблица 7 </w:t>
      </w:r>
      <w:r w:rsidR="00AB13FB">
        <w:rPr>
          <w:rFonts w:ascii="Arial" w:hAnsi="Arial" w:cs="Arial"/>
          <w:i/>
          <w:sz w:val="20"/>
          <w:lang w:val="ru-RU"/>
        </w:rPr>
        <w:t>–</w:t>
      </w:r>
      <w:r>
        <w:rPr>
          <w:rFonts w:ascii="Arial" w:hAnsi="Arial" w:cs="Arial"/>
          <w:i/>
          <w:sz w:val="20"/>
          <w:lang w:val="ru-RU"/>
        </w:rPr>
        <w:t xml:space="preserve"> Целевая модель по сквозным механизмам</w:t>
      </w:r>
    </w:p>
    <w:tbl>
      <w:tblPr>
        <w:tblW w:w="0" w:type="auto"/>
        <w:tblInd w:w="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2245"/>
        <w:gridCol w:w="7111"/>
      </w:tblGrid>
      <w:tr w:rsidR="00EC437C" w14:paraId="17817F6A" w14:textId="77777777">
        <w:trPr>
          <w:cantSplit/>
          <w:tblHeader/>
        </w:trPr>
        <w:tc>
          <w:tcPr>
            <w:tcW w:w="2245" w:type="dxa"/>
            <w:shd w:val="pct10" w:color="auto" w:fill="auto"/>
          </w:tcPr>
          <w:p w14:paraId="4D8579F8" w14:textId="49770F8D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Механизм</w:t>
            </w:r>
          </w:p>
        </w:tc>
        <w:tc>
          <w:tcPr>
            <w:tcW w:w="7111" w:type="dxa"/>
            <w:shd w:val="pct10" w:color="auto" w:fill="auto"/>
          </w:tcPr>
          <w:p w14:paraId="14A4F617" w14:textId="46991499" w:rsidR="00EC437C" w:rsidRDefault="00A100AD">
            <w:pPr>
              <w:pStyle w:val="TableHeading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Целевая модель</w:t>
            </w:r>
          </w:p>
        </w:tc>
      </w:tr>
      <w:tr w:rsidR="00EC437C" w14:paraId="5CABBACC" w14:textId="77777777">
        <w:trPr>
          <w:cantSplit/>
        </w:trPr>
        <w:tc>
          <w:tcPr>
            <w:tcW w:w="2245" w:type="dxa"/>
          </w:tcPr>
          <w:p w14:paraId="5E01BBAE" w14:textId="240586A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П1 НСИ логистики</w:t>
            </w:r>
          </w:p>
        </w:tc>
        <w:tc>
          <w:tcPr>
            <w:tcW w:w="7111" w:type="dxa"/>
          </w:tcPr>
          <w:p w14:paraId="0389E891" w14:textId="4E3B49E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Единый канон с одним владельцем; все этапы читают по ссылке. Каталог схем доставки становится частью НСИ, а не личным знанием.</w:t>
            </w:r>
          </w:p>
        </w:tc>
      </w:tr>
      <w:tr w:rsidR="00EC437C" w14:paraId="0E76AEF0" w14:textId="77777777">
        <w:trPr>
          <w:cantSplit/>
        </w:trPr>
        <w:tc>
          <w:tcPr>
            <w:tcW w:w="2245" w:type="dxa"/>
          </w:tcPr>
          <w:p w14:paraId="4329FFD2" w14:textId="365CF84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П2 Реестр перевозчиков</w:t>
            </w:r>
          </w:p>
        </w:tc>
        <w:tc>
          <w:tcPr>
            <w:tcW w:w="7111" w:type="dxa"/>
          </w:tcPr>
          <w:p w14:paraId="3D4801B7" w14:textId="339DD383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Живой реестр: договоры, ставки, лимиты, рейтинг Д-13, пересчитываемый фактами каждой перевозки. Блокировка — по предложению агента, решением категорийного менеджера, с уведомлением.</w:t>
            </w:r>
          </w:p>
        </w:tc>
      </w:tr>
      <w:tr w:rsidR="00EC437C" w14:paraId="41E10BA1" w14:textId="77777777">
        <w:trPr>
          <w:cantSplit/>
        </w:trPr>
        <w:tc>
          <w:tcPr>
            <w:tcW w:w="2245" w:type="dxa"/>
          </w:tcPr>
          <w:p w14:paraId="7A21DE6A" w14:textId="3EC41FD1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П3 Тарифно-нормативная модель</w:t>
            </w:r>
          </w:p>
        </w:tc>
        <w:tc>
          <w:tcPr>
            <w:tcW w:w="7111" w:type="dxa"/>
          </w:tcPr>
          <w:p w14:paraId="005E6F50" w14:textId="3CE741D5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Единая модель ставок и нормативных сроков, выстроенная сначала на авто-контуре и распространяемая на остальные виды транспорта; один источник, читаемый по ссылке этапами Ш2, Ш6, Ш8.</w:t>
            </w:r>
          </w:p>
        </w:tc>
      </w:tr>
      <w:tr w:rsidR="00EC437C" w14:paraId="336DDA71" w14:textId="77777777">
        <w:trPr>
          <w:cantSplit/>
        </w:trPr>
        <w:tc>
          <w:tcPr>
            <w:tcW w:w="2245" w:type="dxa"/>
          </w:tcPr>
          <w:p w14:paraId="718808D6" w14:textId="29FDBD5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П4 Событийная шина</w:t>
            </w:r>
          </w:p>
        </w:tc>
        <w:tc>
          <w:tcPr>
            <w:tcW w:w="7111" w:type="dxa"/>
          </w:tcPr>
          <w:p w14:paraId="0AC7F0CF" w14:textId="1587A1D0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Нормализация событий авто-контура в один след экземпляра; отсутствие статуса за контрольное окно — событие «слепая зона». Панель логиста и отчёты агентов — представления одной шины, а не локальные следы.</w:t>
            </w:r>
          </w:p>
        </w:tc>
      </w:tr>
      <w:tr w:rsidR="00EC437C" w14:paraId="250D6875" w14:textId="77777777">
        <w:trPr>
          <w:cantSplit/>
        </w:trPr>
        <w:tc>
          <w:tcPr>
            <w:tcW w:w="2245" w:type="dxa"/>
          </w:tcPr>
          <w:p w14:paraId="1861DF18" w14:textId="25F4177D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П5 Регуляторный контур ВЭД</w:t>
            </w:r>
          </w:p>
        </w:tc>
        <w:tc>
          <w:tcPr>
            <w:tcW w:w="7111" w:type="dxa"/>
          </w:tcPr>
          <w:p w14:paraId="7DB85E7A" w14:textId="4B71F0E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Машиночитаемые правила по странам, базисам и классам грузов; спорные решения фиксируются прецедентами. Контур читают Ш2 и Ш4; полнота пакета из него становится предусловием отгрузки.</w:t>
            </w:r>
          </w:p>
        </w:tc>
      </w:tr>
      <w:tr w:rsidR="00EC437C" w14:paraId="3FA28793" w14:textId="77777777">
        <w:trPr>
          <w:cantSplit/>
        </w:trPr>
        <w:tc>
          <w:tcPr>
            <w:tcW w:w="2245" w:type="dxa"/>
          </w:tcPr>
          <w:p w14:paraId="0E6D06FB" w14:textId="0B99450E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П6 Полномочия и лимиты</w:t>
            </w:r>
          </w:p>
        </w:tc>
        <w:tc>
          <w:tcPr>
            <w:tcW w:w="7111" w:type="dxa"/>
          </w:tcPr>
          <w:p w14:paraId="07B180B0" w14:textId="624615A2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Единая матрица: роль → тип решения → лимит. Каждое исключение проходит через полномочие и оставляет след К-11.</w:t>
            </w:r>
          </w:p>
        </w:tc>
      </w:tr>
      <w:tr w:rsidR="00EC437C" w14:paraId="06C96CA3" w14:textId="77777777">
        <w:trPr>
          <w:cantSplit/>
        </w:trPr>
        <w:tc>
          <w:tcPr>
            <w:tcW w:w="2245" w:type="dxa"/>
          </w:tcPr>
          <w:p w14:paraId="5937EF9D" w14:textId="11497728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П7 Диспетчеризация людей</w:t>
            </w:r>
          </w:p>
        </w:tc>
        <w:tc>
          <w:tcPr>
            <w:tcW w:w="7111" w:type="dxa"/>
          </w:tcPr>
          <w:p w14:paraId="51F03260" w14:textId="537C0CFB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Адресная очередь HITL-задач с контекстом, вариантами и сроком; человек получает решение, а не расследование. Нагрузка на роли видна как самостоятельная мера устройства процесса.</w:t>
            </w:r>
          </w:p>
        </w:tc>
      </w:tr>
      <w:tr w:rsidR="00EC437C" w14:paraId="11BCF532" w14:textId="77777777">
        <w:trPr>
          <w:cantSplit/>
        </w:trPr>
        <w:tc>
          <w:tcPr>
            <w:tcW w:w="2245" w:type="dxa"/>
          </w:tcPr>
          <w:p w14:paraId="785961EF" w14:textId="0DE42F26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П8 Аналитика и обучение</w:t>
            </w:r>
          </w:p>
        </w:tc>
        <w:tc>
          <w:tcPr>
            <w:tcW w:w="7111" w:type="dxa"/>
          </w:tcPr>
          <w:p w14:paraId="180EFAEC" w14:textId="1EA2912C" w:rsidR="00EC437C" w:rsidRDefault="00A100AD">
            <w:pPr>
              <w:pStyle w:val="TableText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Контур обучения: факты → систематика → предложение ревизора правил → утверждение владельцем механизма → новая версия для всех этапов сразу. Это замыкание и делает конструкцию кольцом.</w:t>
            </w:r>
          </w:p>
        </w:tc>
      </w:tr>
    </w:tbl>
    <w:p w14:paraId="19174141" w14:textId="77777777" w:rsidR="00EC437C" w:rsidRDefault="00EC437C">
      <w:pPr>
        <w:rPr>
          <w:rFonts w:ascii="Arial" w:hAnsi="Arial" w:cs="Arial"/>
          <w:sz w:val="20"/>
          <w:szCs w:val="20"/>
        </w:rPr>
      </w:pPr>
    </w:p>
    <w:p w14:paraId="2C2F1608" w14:textId="1118CB5A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Профиль «сырьевой контур» и профиль «экспорт»:</w:t>
      </w:r>
    </w:p>
    <w:p w14:paraId="256D0C52" w14:textId="063B3A97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Сырьевой контур и экспортная отгрузка — не отдельные процессы, а тот же цикл с другим источником потребности или другим составом документов [целевое видение]. Отличия составляют:</w:t>
      </w:r>
    </w:p>
    <w:p w14:paraId="637E7057" w14:textId="1B4C0A73" w:rsidR="00EC437C" w:rsidRDefault="00A100AD">
      <w:pPr>
        <w:pStyle w:val="a"/>
        <w:numPr>
          <w:ilvl w:val="3"/>
          <w:numId w:val="22"/>
        </w:numPr>
        <w:ind w:left="2608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lastRenderedPageBreak/>
        <w:t>сырьевой контур — источник потребности: потребность формулирует ФОП, заявки распределяет подрядчик РОСТЭК в системе Logist24, вне SAP и Логинет; сегодня интеграция в общий событийный след отсутствует (целевое направление — нормализация в П4);</w:t>
      </w:r>
    </w:p>
    <w:p w14:paraId="04A8AF8C" w14:textId="6E3B7FA5" w:rsidR="00EC437C" w:rsidRDefault="00A100AD">
      <w:pPr>
        <w:pStyle w:val="a"/>
        <w:numPr>
          <w:ilvl w:val="3"/>
          <w:numId w:val="22"/>
        </w:numPr>
        <w:ind w:left="2608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экспортная отгрузка — другой состав пакета документов (декларация на товары, сертификаты происхождения, лицензии, транспортные инструкции CMR/CNT) и отдельная точка HITL — специалист ВЭД по спорной классификации ТН ВЭД (К-06);</w:t>
      </w:r>
    </w:p>
    <w:p w14:paraId="56633D96" w14:textId="4A9AB4AC" w:rsidR="00EC437C" w:rsidRDefault="00A100AD">
      <w:pPr>
        <w:pStyle w:val="a"/>
        <w:numPr>
          <w:ilvl w:val="3"/>
          <w:numId w:val="22"/>
        </w:numPr>
        <w:ind w:left="2608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правила и агенты являются общими; ветвится только маршрут исполнения.</w:t>
      </w:r>
    </w:p>
    <w:p w14:paraId="5468A8DD" w14:textId="4B67A860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Контроль со стороны функций ЭиФ, ЭБ и внутреннего аудита:</w:t>
      </w:r>
    </w:p>
    <w:p w14:paraId="4E230824" w14:textId="07FEB9D7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За процессом со стороны, не будучи его этапами, следят три функции: экономическая безопасность — контрагенты, исключения, служебные расследования; экономика и финансы — факт затрат против модели и бюджета; внутренний аудит и управление рисками — устройство контролей и их обход. В кольце им не нужны отдельные расследования с нуля: кольцо и так оставляет событийный след.</w:t>
      </w:r>
    </w:p>
    <w:p w14:paraId="30FC2F76" w14:textId="00A5F46B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Функции ЭиФ, ЭБ и внутренний аудит не встраиваются в кольцо дополнительным этапом согласования — они читают процесс со стороны, через тот же событийный след П4, который кольцо формирует в ходе исполнения.</w:t>
      </w:r>
    </w:p>
    <w:p w14:paraId="55B5884C" w14:textId="5F038E79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Пример прохода сигнала (предложенная конструкция, не согласованный регламент): внутренний аудит проверяет платные исключения за квартал. Запрос к следу П4 — все перевозки с событием К-11, их полномочия, цена исключения и итоговый факт. Выборка собирается за минуты, потому что каждое исключение с самого начала оставляло полномочие, автора и цену — не потому, что кто-то писал отчёт для аудита. Тот же след отвечает ЭиФ на вопрос «почему факт разошёлся с моделью» построчно, а ЭБ показывает попытки обхода: действие мимо события не находит факта — и упирается в блокировку оплаты К-08.</w:t>
      </w:r>
    </w:p>
    <w:p w14:paraId="303AC1EC" w14:textId="3A660FBF" w:rsidR="00EC43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Порядок взаимодействия с функциями ЭиФ, ЭБ и внутренним аудитом является предложенной конструкцией и подлежит оформлению и согласованию в качестве регламента.</w:t>
      </w:r>
    </w:p>
    <w:p w14:paraId="3FA45BE6" w14:textId="77777777" w:rsidR="00AB13FB" w:rsidRDefault="00AB13FB" w:rsidP="00AB13FB">
      <w:pPr>
        <w:rPr>
          <w:rFonts w:ascii="Arial" w:hAnsi="Arial" w:cs="Arial"/>
        </w:rPr>
      </w:pPr>
    </w:p>
    <w:p w14:paraId="1F6656CE" w14:textId="77777777" w:rsidR="00AB13FB" w:rsidRDefault="00AB13FB" w:rsidP="00AB13FB">
      <w:pPr>
        <w:rPr>
          <w:rFonts w:ascii="Arial" w:hAnsi="Arial" w:cs="Arial"/>
        </w:rPr>
      </w:pPr>
    </w:p>
    <w:p w14:paraId="341CE4EB" w14:textId="77777777" w:rsidR="00AB13FB" w:rsidRDefault="00AB13FB" w:rsidP="00AB13FB">
      <w:pPr>
        <w:rPr>
          <w:rFonts w:ascii="Arial" w:hAnsi="Arial" w:cs="Arial"/>
        </w:rPr>
      </w:pPr>
    </w:p>
    <w:p w14:paraId="592E969E" w14:textId="77777777" w:rsidR="009C1F96" w:rsidRPr="00AB13FB" w:rsidRDefault="009C1F96" w:rsidP="009C1F96">
      <w:pPr>
        <w:rPr>
          <w:rFonts w:ascii="Arial" w:hAnsi="Arial" w:cs="Arial"/>
          <w:b/>
          <w:bCs/>
        </w:rPr>
      </w:pPr>
      <w:r w:rsidRPr="00AB13FB">
        <w:rPr>
          <w:rFonts w:ascii="Arial" w:hAnsi="Arial" w:cs="Arial"/>
          <w:b/>
          <w:bCs/>
        </w:rPr>
        <w:t>Набор компонентов создаваемого решения</w:t>
      </w:r>
    </w:p>
    <w:p w14:paraId="5386DB2B" w14:textId="61A2A5CF" w:rsidR="00AB13FB" w:rsidRPr="00AB13FB" w:rsidRDefault="009C1F96" w:rsidP="00AB13FB">
      <w:pPr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70C7CFF5" wp14:editId="20E0B531">
            <wp:extent cx="6120130" cy="35147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2EB9E" w14:textId="77777777" w:rsidR="00AB13FB" w:rsidRDefault="00AB13FB" w:rsidP="00AB13FB">
      <w:pPr>
        <w:rPr>
          <w:rFonts w:ascii="Arial" w:hAnsi="Arial" w:cs="Arial"/>
        </w:rPr>
      </w:pPr>
    </w:p>
    <w:p w14:paraId="3252C8D2" w14:textId="57E7235B" w:rsidR="00A100AD" w:rsidRDefault="00A100AD" w:rsidP="00AB13FB">
      <w:pPr>
        <w:rPr>
          <w:rFonts w:ascii="Arial" w:hAnsi="Arial" w:cs="Arial"/>
        </w:rPr>
      </w:pPr>
    </w:p>
    <w:p w14:paraId="67C7CC9B" w14:textId="77777777" w:rsidR="00A100AD" w:rsidRDefault="00A100AD" w:rsidP="00AB13FB">
      <w:pPr>
        <w:rPr>
          <w:rFonts w:ascii="Arial" w:hAnsi="Arial" w:cs="Arial"/>
        </w:rPr>
      </w:pPr>
    </w:p>
    <w:p w14:paraId="0652D471" w14:textId="77777777" w:rsidR="00A100AD" w:rsidRDefault="00A100AD" w:rsidP="00AB13FB">
      <w:pPr>
        <w:rPr>
          <w:rFonts w:ascii="Arial" w:hAnsi="Arial" w:cs="Arial"/>
        </w:rPr>
      </w:pPr>
    </w:p>
    <w:p w14:paraId="25B3CCC0" w14:textId="77777777" w:rsidR="00A100AD" w:rsidRDefault="00A100AD" w:rsidP="00AB13FB">
      <w:pPr>
        <w:rPr>
          <w:rFonts w:ascii="Arial" w:hAnsi="Arial" w:cs="Arial"/>
        </w:rPr>
      </w:pPr>
    </w:p>
    <w:p w14:paraId="2F1CCA23" w14:textId="77777777" w:rsidR="00A100AD" w:rsidRDefault="00A100AD" w:rsidP="00AB13FB">
      <w:pPr>
        <w:rPr>
          <w:rFonts w:ascii="Arial" w:hAnsi="Arial" w:cs="Arial"/>
        </w:rPr>
      </w:pPr>
    </w:p>
    <w:p w14:paraId="13637DE2" w14:textId="77777777" w:rsidR="00A100AD" w:rsidRDefault="00A100AD" w:rsidP="00AB13FB">
      <w:pPr>
        <w:rPr>
          <w:rFonts w:ascii="Arial" w:hAnsi="Arial" w:cs="Arial"/>
        </w:rPr>
      </w:pPr>
    </w:p>
    <w:p w14:paraId="56A032EA" w14:textId="77777777" w:rsidR="00A100AD" w:rsidRDefault="00A100AD" w:rsidP="00AB13FB">
      <w:pPr>
        <w:rPr>
          <w:rFonts w:ascii="Arial" w:hAnsi="Arial" w:cs="Arial"/>
        </w:rPr>
      </w:pPr>
    </w:p>
    <w:p w14:paraId="32B17016" w14:textId="77777777" w:rsidR="00A100AD" w:rsidRDefault="00A100AD" w:rsidP="00AB13FB">
      <w:pPr>
        <w:rPr>
          <w:rFonts w:ascii="Arial" w:hAnsi="Arial" w:cs="Arial"/>
        </w:rPr>
      </w:pPr>
    </w:p>
    <w:p w14:paraId="311EEE59" w14:textId="77777777" w:rsidR="00A100AD" w:rsidRDefault="00A100AD" w:rsidP="00AB13FB">
      <w:pPr>
        <w:rPr>
          <w:rFonts w:ascii="Arial" w:hAnsi="Arial" w:cs="Arial"/>
        </w:rPr>
      </w:pPr>
    </w:p>
    <w:p w14:paraId="4CF85736" w14:textId="77777777" w:rsidR="00A100AD" w:rsidRDefault="00A100AD" w:rsidP="00AB13FB">
      <w:pPr>
        <w:rPr>
          <w:rFonts w:ascii="Arial" w:hAnsi="Arial" w:cs="Arial"/>
        </w:rPr>
      </w:pPr>
    </w:p>
    <w:p w14:paraId="3EDC68FC" w14:textId="77777777" w:rsidR="00A100AD" w:rsidRDefault="00A100AD" w:rsidP="00AB13FB">
      <w:pPr>
        <w:rPr>
          <w:rFonts w:ascii="Arial" w:hAnsi="Arial" w:cs="Arial"/>
        </w:rPr>
      </w:pPr>
    </w:p>
    <w:p w14:paraId="2BD05692" w14:textId="77777777" w:rsidR="00A100AD" w:rsidRDefault="00A100AD" w:rsidP="00AB13FB">
      <w:pPr>
        <w:rPr>
          <w:rFonts w:ascii="Arial" w:hAnsi="Arial" w:cs="Arial"/>
        </w:rPr>
      </w:pPr>
    </w:p>
    <w:p w14:paraId="7A4691C6" w14:textId="77777777" w:rsidR="00A100AD" w:rsidRDefault="00A100AD" w:rsidP="00AB13FB">
      <w:pPr>
        <w:rPr>
          <w:rFonts w:ascii="Arial" w:hAnsi="Arial" w:cs="Arial"/>
        </w:rPr>
      </w:pPr>
    </w:p>
    <w:p w14:paraId="1980B43D" w14:textId="77777777" w:rsidR="00A100AD" w:rsidRDefault="00A100AD" w:rsidP="00AB13FB">
      <w:pPr>
        <w:rPr>
          <w:rFonts w:ascii="Arial" w:hAnsi="Arial" w:cs="Arial"/>
        </w:rPr>
      </w:pPr>
    </w:p>
    <w:p w14:paraId="07C7528F" w14:textId="77777777" w:rsidR="00A100AD" w:rsidRDefault="00A100AD" w:rsidP="00AB13FB">
      <w:pPr>
        <w:rPr>
          <w:rFonts w:ascii="Arial" w:hAnsi="Arial" w:cs="Arial"/>
        </w:rPr>
      </w:pPr>
    </w:p>
    <w:p w14:paraId="7883C57E" w14:textId="77777777" w:rsidR="00A100AD" w:rsidRDefault="00A100AD" w:rsidP="00AB13FB">
      <w:pPr>
        <w:rPr>
          <w:rFonts w:ascii="Arial" w:hAnsi="Arial" w:cs="Arial"/>
        </w:rPr>
      </w:pPr>
    </w:p>
    <w:p w14:paraId="104DDE06" w14:textId="77777777" w:rsidR="00A100AD" w:rsidRDefault="00A100AD" w:rsidP="00AB13FB">
      <w:pPr>
        <w:rPr>
          <w:rFonts w:ascii="Arial" w:hAnsi="Arial" w:cs="Arial"/>
        </w:rPr>
      </w:pPr>
    </w:p>
    <w:p w14:paraId="615CD01D" w14:textId="77777777" w:rsidR="00A100AD" w:rsidRDefault="00A100AD" w:rsidP="00AB13FB">
      <w:pPr>
        <w:rPr>
          <w:rFonts w:ascii="Arial" w:hAnsi="Arial" w:cs="Arial"/>
        </w:rPr>
      </w:pPr>
    </w:p>
    <w:p w14:paraId="27635576" w14:textId="77777777" w:rsidR="00A100AD" w:rsidRDefault="00A100AD" w:rsidP="00AB13FB">
      <w:pPr>
        <w:rPr>
          <w:rFonts w:ascii="Arial" w:hAnsi="Arial" w:cs="Arial"/>
        </w:rPr>
      </w:pPr>
    </w:p>
    <w:p w14:paraId="2648CED0" w14:textId="77777777" w:rsidR="00A100AD" w:rsidRDefault="00A100AD" w:rsidP="00AB13FB">
      <w:pPr>
        <w:rPr>
          <w:rFonts w:ascii="Arial" w:hAnsi="Arial" w:cs="Arial"/>
        </w:rPr>
      </w:pPr>
    </w:p>
    <w:p w14:paraId="03151BBC" w14:textId="77777777" w:rsidR="00A100AD" w:rsidRDefault="00A100AD" w:rsidP="00AB13FB">
      <w:pPr>
        <w:rPr>
          <w:rFonts w:ascii="Arial" w:hAnsi="Arial" w:cs="Arial"/>
        </w:rPr>
      </w:pPr>
    </w:p>
    <w:p w14:paraId="2DA4CA5E" w14:textId="77777777" w:rsidR="00A100AD" w:rsidRDefault="00A100AD" w:rsidP="00AB13FB">
      <w:pPr>
        <w:rPr>
          <w:rFonts w:ascii="Arial" w:hAnsi="Arial" w:cs="Arial"/>
        </w:rPr>
      </w:pPr>
    </w:p>
    <w:p w14:paraId="2611AA14" w14:textId="77777777" w:rsidR="00A100AD" w:rsidRDefault="00A100AD" w:rsidP="00AB13FB">
      <w:pPr>
        <w:rPr>
          <w:rFonts w:ascii="Arial" w:hAnsi="Arial" w:cs="Arial"/>
        </w:rPr>
      </w:pPr>
    </w:p>
    <w:p w14:paraId="0D525907" w14:textId="77777777" w:rsidR="00A100AD" w:rsidRDefault="00A100AD" w:rsidP="00AB13FB">
      <w:pPr>
        <w:rPr>
          <w:rFonts w:ascii="Arial" w:hAnsi="Arial" w:cs="Arial"/>
        </w:rPr>
      </w:pPr>
    </w:p>
    <w:p w14:paraId="2441F776" w14:textId="77777777" w:rsidR="00A100AD" w:rsidRDefault="00A100AD" w:rsidP="00AB13FB">
      <w:pPr>
        <w:rPr>
          <w:rFonts w:ascii="Arial" w:hAnsi="Arial" w:cs="Arial"/>
        </w:rPr>
      </w:pPr>
    </w:p>
    <w:p w14:paraId="6EEC0713" w14:textId="77777777" w:rsidR="00A100AD" w:rsidRDefault="00A100AD" w:rsidP="00AB13FB">
      <w:pPr>
        <w:rPr>
          <w:rFonts w:ascii="Arial" w:hAnsi="Arial" w:cs="Arial"/>
        </w:rPr>
      </w:pPr>
    </w:p>
    <w:p w14:paraId="5857B614" w14:textId="77777777" w:rsidR="00A100AD" w:rsidRDefault="00A100AD" w:rsidP="00AB13FB">
      <w:pPr>
        <w:rPr>
          <w:rFonts w:ascii="Arial" w:hAnsi="Arial" w:cs="Arial"/>
        </w:rPr>
      </w:pPr>
    </w:p>
    <w:p w14:paraId="34837E9E" w14:textId="77777777" w:rsidR="00A100AD" w:rsidRDefault="00A100AD" w:rsidP="00AB13FB">
      <w:pPr>
        <w:rPr>
          <w:rFonts w:ascii="Arial" w:hAnsi="Arial" w:cs="Arial"/>
        </w:rPr>
      </w:pPr>
    </w:p>
    <w:p w14:paraId="31CECFAF" w14:textId="77777777" w:rsidR="00A100AD" w:rsidRDefault="00A100AD" w:rsidP="00AB13FB">
      <w:pPr>
        <w:rPr>
          <w:rFonts w:ascii="Arial" w:hAnsi="Arial" w:cs="Arial"/>
        </w:rPr>
      </w:pPr>
    </w:p>
    <w:p w14:paraId="7C26D249" w14:textId="77777777" w:rsidR="00A100AD" w:rsidRDefault="00A100AD" w:rsidP="00AB13FB">
      <w:pPr>
        <w:rPr>
          <w:rFonts w:ascii="Arial" w:hAnsi="Arial" w:cs="Arial"/>
        </w:rPr>
      </w:pPr>
    </w:p>
    <w:p w14:paraId="5A65F4EC" w14:textId="66022A8A" w:rsidR="00AB13FB" w:rsidRPr="00AB13FB" w:rsidRDefault="00AB13FB" w:rsidP="00AB13FB">
      <w:pPr>
        <w:rPr>
          <w:rFonts w:ascii="Arial" w:hAnsi="Arial" w:cs="Arial"/>
        </w:rPr>
      </w:pPr>
    </w:p>
    <w:p w14:paraId="1471EA90" w14:textId="77777777" w:rsidR="00AB13FB" w:rsidRDefault="00AB13FB" w:rsidP="00AB13FB">
      <w:pPr>
        <w:rPr>
          <w:rFonts w:ascii="Arial" w:hAnsi="Arial" w:cs="Arial"/>
        </w:rPr>
      </w:pPr>
    </w:p>
    <w:p w14:paraId="71404E35" w14:textId="77777777" w:rsidR="00AB13FB" w:rsidRPr="00AB13FB" w:rsidRDefault="00AB13FB" w:rsidP="00AB13FB">
      <w:pPr>
        <w:rPr>
          <w:rFonts w:ascii="Arial" w:hAnsi="Arial" w:cs="Arial"/>
        </w:rPr>
      </w:pPr>
    </w:p>
    <w:p w14:paraId="4B05346D" w14:textId="77777777" w:rsidR="00A2117C" w:rsidRDefault="00A100AD">
      <w:pPr>
        <w:pStyle w:val="1"/>
        <w:numPr>
          <w:ilvl w:val="0"/>
          <w:numId w:val="22"/>
        </w:numPr>
        <w:spacing w:before="0"/>
        <w:rPr>
          <w:rFonts w:ascii="Arial" w:hAnsi="Arial" w:cs="Arial"/>
          <w:color w:val="auto"/>
        </w:rPr>
      </w:pPr>
      <w:bookmarkStart w:id="8" w:name="_Toc241751762"/>
      <w:r>
        <w:rPr>
          <w:rFonts w:ascii="Arial" w:hAnsi="Arial" w:cs="Arial"/>
          <w:color w:val="auto"/>
        </w:rPr>
        <w:t>Технические требования</w:t>
      </w:r>
      <w:bookmarkEnd w:id="8"/>
    </w:p>
    <w:p w14:paraId="21B9061A" w14:textId="51B4E051" w:rsidR="00A211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Общие положения</w:t>
      </w:r>
    </w:p>
    <w:p w14:paraId="522BD861" w14:textId="78E90DB3" w:rsidR="00A211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Настоящий раздел определяет набор требований по безопасности ИИ-решений (в соответствии с типовыми требованиями по безопасности ИИ-решений), предъявляемых к платформе, и технические механизмы их обеспечения в составе решения.</w:t>
      </w:r>
    </w:p>
    <w:p w14:paraId="7718DF45" w14:textId="12008A5B" w:rsidR="00A211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ИИ-компоненты и модели</w:t>
      </w:r>
    </w:p>
    <w:p w14:paraId="103A58B3" w14:textId="5D73F288" w:rsidR="00A211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Вызовы LLM выполняются только через согласованные сервисы ИИ;</w:t>
      </w:r>
    </w:p>
    <w:p w14:paraId="4F046E16" w14:textId="6E6C7EBC" w:rsidR="00A211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Доступ LLM-воркера к сетевым ресурсам ограничивается явно разрешёнными адресами и протоколами (сетевая матрица); исходящие соединения к LLM-сервису выполняются через корпоративный прокси с логированием и контролем доступа.</w:t>
      </w:r>
    </w:p>
    <w:p w14:paraId="38D0B9B0" w14:textId="65E84247" w:rsidR="00A211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Входные данные ИИ-функций (тексты задач, документы и отчёты перевозчика) проходят валидацию и санитизацию перед передачей в модель: блокируются скрытые инструкции и команды во входных данных, инъекции через скрытые символы, применяются стоп-слова и ограничения объёма.</w:t>
      </w:r>
    </w:p>
    <w:p w14:paraId="04CFAB8F" w14:textId="09AB1BEF" w:rsidR="00A211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Выходные данные модели нормализуются по словарям домена, проверяются на соответствие ожидаемой форме (строгий JSON) и проходят постобработку; при наличии эталонных данных результаты перекрёстно проверяются на соответствие известным фактам; служебная и конфиденциальная информация исключается из выходных данных.</w:t>
      </w:r>
    </w:p>
    <w:p w14:paraId="719E65FA" w14:textId="4124054A" w:rsidR="00A211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Идемпотентность и воспроизводимость: повторная обработка не вызывает повторных вызовов модели; результаты обработки и версии промптов фиксируются в журнале событий, обеспечивая возможность восстановления цепочки обработки.</w:t>
      </w:r>
    </w:p>
    <w:p w14:paraId="792C74D2" w14:textId="762C2221" w:rsidR="00A211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Агентские решения</w:t>
      </w:r>
    </w:p>
    <w:p w14:paraId="398A8EEE" w14:textId="5517F333" w:rsidR="00A211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Действия агентов, влияющие на финансовые операции или критичные процессы, выполняются только после обязательного подтверждения человеком (HITL).</w:t>
      </w:r>
    </w:p>
    <w:p w14:paraId="139A1702" w14:textId="2380845D" w:rsidR="00A211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Передача управления от агента человеку выполняется с сохранением полного контекста выполнения (исходные данные, промежуточные результаты, основание решения) для возможности продолжения работы; при попытке агента выйти за область компетенции формируется событие в журнале и оповещение ответственному специалисту.</w:t>
      </w:r>
    </w:p>
    <w:p w14:paraId="19715356" w14:textId="1AD31FD0" w:rsidR="00A211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Автономная работа агента ограничивается: автоматическая остановка при зацикливании, превышении лимитов итераций или аномальном потреблении ресурсов; ограничение глубины цепочек делегирования между агентами и частоты вызовов внешних инструментов; безопасное прерывание в любой момент с сохранением стабильного состояния.</w:t>
      </w:r>
    </w:p>
    <w:p w14:paraId="2A195A68" w14:textId="446B253D" w:rsidR="00A211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Агент не может изменять свои системные инструкции, границы полномочий и конфигурацию безопасности; редактирование сценариев поведения агента и промптов выполняется только административным персоналом и версионируется; действия агента на каждом шаге проверяются на соответствие исходной задаче (защита от дрейфа цели).</w:t>
      </w:r>
    </w:p>
    <w:p w14:paraId="1880601C" w14:textId="212ECD6B" w:rsidR="00A211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lastRenderedPageBreak/>
        <w:t>Сквозное журналирование: вся цепочка взаимодействий агента (принятые решения, выбранные инструменты, обработанные данные, результаты) фиксируется в журнале событий с возможностью восстановления полного следа; журналы защищены от несанкционированного изменения и обеспечивают длительное хранение.</w:t>
      </w:r>
    </w:p>
    <w:p w14:paraId="19B3DF27" w14:textId="46E384FF" w:rsidR="00A211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Системные промпты</w:t>
      </w:r>
    </w:p>
    <w:p w14:paraId="24848D86" w14:textId="1C8BBFCD" w:rsidR="00A211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Системные промпты ИИ-функций и агентов определяют роль модели, её компетенции и границы допустимых действий; модель игнорирует попытки пользователя или внешних данных изменить базовые правила; промпты содержат требование не раскрывать собственные инструкции, внутренние лимиты и конфиденциальные данные, а также отвечать строго в заданном формате.</w:t>
      </w:r>
    </w:p>
    <w:p w14:paraId="0F332911" w14:textId="1637F553" w:rsidR="00A2117C" w:rsidRDefault="00A100AD">
      <w:pPr>
        <w:pStyle w:val="a"/>
        <w:numPr>
          <w:ilvl w:val="2"/>
          <w:numId w:val="22"/>
        </w:numPr>
        <w:ind w:left="1871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Данные из внешних источников (документы, загруженные перевозчиком, тексты обращений) трактуются как пассивная информация: инструкции и команды, найденные внутри них, игнорируются; при недостатке информации в разрешённом контексте модель явно сообщает об этом, а не генерирует правдоподобный вымысел; для операций, влияющих на целостность данных или конфиденциальность, модель формирует запрос подтверждения вместо самостоятельного действия.</w:t>
      </w:r>
    </w:p>
    <w:p w14:paraId="38BB39C8" w14:textId="3EF512E0" w:rsidR="00A2117C" w:rsidRDefault="00A100AD">
      <w:pPr>
        <w:pStyle w:val="a"/>
        <w:numPr>
          <w:ilvl w:val="3"/>
          <w:numId w:val="22"/>
        </w:numPr>
        <w:ind w:left="2608" w:hanging="737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При отсутствии текста для обработки модель не вызывается.</w:t>
      </w:r>
    </w:p>
    <w:p w14:paraId="01A487E0" w14:textId="77777777" w:rsidR="00EC437C" w:rsidRDefault="00A100AD">
      <w:pPr>
        <w:pStyle w:val="1"/>
        <w:numPr>
          <w:ilvl w:val="0"/>
          <w:numId w:val="22"/>
        </w:numPr>
        <w:spacing w:before="0"/>
        <w:rPr>
          <w:rFonts w:ascii="Arial" w:hAnsi="Arial" w:cs="Arial"/>
          <w:color w:val="auto"/>
        </w:rPr>
      </w:pPr>
      <w:bookmarkStart w:id="9" w:name="_Toc241751763"/>
      <w:r>
        <w:rPr>
          <w:rFonts w:ascii="Arial" w:hAnsi="Arial" w:cs="Arial"/>
          <w:color w:val="auto"/>
        </w:rPr>
        <w:t>Требования к составу работ</w:t>
      </w:r>
      <w:bookmarkEnd w:id="9"/>
    </w:p>
    <w:p w14:paraId="1FFD442A" w14:textId="5581450D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Работы выполняются инкрементально: функциональность вводится в эксплуатацию по мере готовности, короткими релизными циклами, без разового запуска полного объёма — по правилу «сначала наибольший ручной труд при наименьшем риске» (волна 1 — видимость и сверка Ш6–Ш8, волна 2 — документарный конвейер Ш4–Ш5, волна 3 — планирование и схема Ш1–Ш3, волна 4 — автономное закрытие Ш9).</w:t>
      </w:r>
    </w:p>
    <w:p w14:paraId="522CC40B" w14:textId="2E351AC1" w:rsidR="00EC437C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Переходы между волнами — по готовности (gate) на индексах здоровья процесса, а не по календарю: волна 2 не начинается, пока волна 1 не даёт устойчивую видимость.</w:t>
      </w:r>
    </w:p>
    <w:p w14:paraId="04CF5D42" w14:textId="77777777" w:rsidR="00A100AD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Правила первого среза (автомобильный транспорт) на первом этапе ведутся как документы (markdown в git, изменения — через pull request), а не заводятся сразу в отдельный конструктор правил; отдельная система администрирования правил строится не раньше второго среза (железнодорожный транспорт), с учётом опыта первого.</w:t>
      </w:r>
    </w:p>
    <w:p w14:paraId="0C13EC63" w14:textId="77777777" w:rsidR="00A100AD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Действующие агентные инициативы авто- и операционной логистики (автоформирование ТЗ, непрерывный трекинг, агент по перетратам) ложатся в волну 1 без пересборки.</w:t>
      </w:r>
    </w:p>
    <w:p w14:paraId="641AE171" w14:textId="77777777" w:rsidR="00A100AD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Все результаты работ и проектные документы должны быть согласованы с уполномоченными представителями Заказчика.</w:t>
      </w:r>
    </w:p>
    <w:p w14:paraId="1A69B599" w14:textId="764787E9" w:rsidR="008F45B6" w:rsidRDefault="00A100AD">
      <w:pPr>
        <w:pStyle w:val="a"/>
        <w:numPr>
          <w:ilvl w:val="1"/>
          <w:numId w:val="22"/>
        </w:num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Работы должны осуществляться в соответствии с действующими корпоративными СТП.</w:t>
      </w:r>
    </w:p>
    <w:p w14:paraId="64687769" w14:textId="77777777" w:rsidR="00EC437C" w:rsidRDefault="00EC437C" w:rsidP="00AB13FB">
      <w:pPr>
        <w:pStyle w:val="a"/>
        <w:numPr>
          <w:ilvl w:val="0"/>
          <w:numId w:val="0"/>
        </w:numPr>
        <w:ind w:left="1134"/>
        <w:rPr>
          <w:rFonts w:ascii="Arial" w:hAnsi="Arial" w:cs="Arial"/>
          <w:lang w:val="ru-RU"/>
        </w:rPr>
      </w:pPr>
    </w:p>
    <w:sectPr w:rsidR="00EC437C" w:rsidSect="004965EF">
      <w:footerReference w:type="default" r:id="rId9"/>
      <w:pgSz w:w="11906" w:h="16838"/>
      <w:pgMar w:top="1134" w:right="850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9CB29" w14:textId="77777777" w:rsidR="00DC0A14" w:rsidRDefault="00DC0A14" w:rsidP="00547F63">
      <w:r>
        <w:separator/>
      </w:r>
    </w:p>
  </w:endnote>
  <w:endnote w:type="continuationSeparator" w:id="0">
    <w:p w14:paraId="58518D1A" w14:textId="77777777" w:rsidR="00DC0A14" w:rsidRDefault="00DC0A14" w:rsidP="00547F63">
      <w:r>
        <w:continuationSeparator/>
      </w:r>
    </w:p>
  </w:endnote>
  <w:endnote w:type="continuationNotice" w:id="1">
    <w:p w14:paraId="2F8D78D4" w14:textId="77777777" w:rsidR="00DC0A14" w:rsidRDefault="00DC0A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91785" w14:textId="77777777" w:rsidR="00B021FC" w:rsidRPr="008D4508" w:rsidRDefault="00B021FC">
    <w:pPr>
      <w:pStyle w:val="a6"/>
      <w:jc w:val="right"/>
      <w:rPr>
        <w:rFonts w:ascii="Arial" w:hAnsi="Arial" w:cs="Arial"/>
      </w:rPr>
    </w:pPr>
    <w:r w:rsidRPr="00702852">
      <w:rPr>
        <w:rFonts w:cs="Arial"/>
        <w:sz w:val="20"/>
        <w:szCs w:val="20"/>
      </w:rPr>
      <w:t xml:space="preserve">Страница </w:t>
    </w:r>
    <w:r w:rsidRPr="00702852">
      <w:rPr>
        <w:rFonts w:cs="Arial"/>
        <w:bCs/>
        <w:sz w:val="20"/>
        <w:szCs w:val="20"/>
      </w:rPr>
      <w:fldChar w:fldCharType="begin"/>
    </w:r>
    <w:r w:rsidRPr="00702852">
      <w:rPr>
        <w:rFonts w:cs="Arial"/>
        <w:bCs/>
        <w:sz w:val="20"/>
        <w:szCs w:val="20"/>
      </w:rPr>
      <w:instrText>PAGE</w:instrText>
    </w:r>
    <w:r w:rsidRPr="00702852">
      <w:rPr>
        <w:rFonts w:cs="Arial"/>
        <w:bCs/>
        <w:sz w:val="20"/>
        <w:szCs w:val="20"/>
      </w:rPr>
      <w:fldChar w:fldCharType="separate"/>
    </w:r>
    <w:r w:rsidR="00860D3A">
      <w:rPr>
        <w:rFonts w:cs="Arial"/>
        <w:bCs/>
        <w:noProof/>
        <w:sz w:val="20"/>
        <w:szCs w:val="20"/>
      </w:rPr>
      <w:t>9</w:t>
    </w:r>
    <w:r w:rsidRPr="00702852">
      <w:rPr>
        <w:rFonts w:cs="Arial"/>
        <w:bCs/>
        <w:sz w:val="20"/>
        <w:szCs w:val="20"/>
      </w:rPr>
      <w:fldChar w:fldCharType="end"/>
    </w:r>
    <w:r w:rsidRPr="00702852">
      <w:rPr>
        <w:rFonts w:cs="Arial"/>
        <w:sz w:val="20"/>
        <w:szCs w:val="20"/>
      </w:rPr>
      <w:t xml:space="preserve"> из </w:t>
    </w:r>
    <w:r w:rsidRPr="00702852">
      <w:rPr>
        <w:rFonts w:cs="Arial"/>
        <w:bCs/>
        <w:sz w:val="20"/>
        <w:szCs w:val="20"/>
      </w:rPr>
      <w:fldChar w:fldCharType="begin"/>
    </w:r>
    <w:r w:rsidRPr="00702852">
      <w:rPr>
        <w:rFonts w:cs="Arial"/>
        <w:bCs/>
        <w:sz w:val="20"/>
        <w:szCs w:val="20"/>
      </w:rPr>
      <w:instrText>NUMPAGES</w:instrText>
    </w:r>
    <w:r w:rsidRPr="00702852">
      <w:rPr>
        <w:rFonts w:cs="Arial"/>
        <w:bCs/>
        <w:sz w:val="20"/>
        <w:szCs w:val="20"/>
      </w:rPr>
      <w:fldChar w:fldCharType="separate"/>
    </w:r>
    <w:r w:rsidR="00860D3A">
      <w:rPr>
        <w:rFonts w:cs="Arial"/>
        <w:bCs/>
        <w:noProof/>
        <w:sz w:val="20"/>
        <w:szCs w:val="20"/>
      </w:rPr>
      <w:t>9</w:t>
    </w:r>
    <w:r w:rsidRPr="00702852">
      <w:rPr>
        <w:rFonts w:cs="Arial"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1870B" w14:textId="77777777" w:rsidR="00DC0A14" w:rsidRDefault="00DC0A14" w:rsidP="00547F63">
      <w:r>
        <w:separator/>
      </w:r>
    </w:p>
  </w:footnote>
  <w:footnote w:type="continuationSeparator" w:id="0">
    <w:p w14:paraId="78D8B48B" w14:textId="77777777" w:rsidR="00DC0A14" w:rsidRDefault="00DC0A14" w:rsidP="00547F63">
      <w:r>
        <w:continuationSeparator/>
      </w:r>
    </w:p>
  </w:footnote>
  <w:footnote w:type="continuationNotice" w:id="1">
    <w:p w14:paraId="24695A01" w14:textId="77777777" w:rsidR="00DC0A14" w:rsidRDefault="00DC0A1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A"/>
    <w:multiLevelType w:val="singleLevel"/>
    <w:tmpl w:val="0000000A"/>
    <w:name w:val="WW8Num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52C109C"/>
    <w:multiLevelType w:val="multilevel"/>
    <w:tmpl w:val="AD96F83E"/>
    <w:lvl w:ilvl="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34" w:hanging="73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7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63F5F0F"/>
    <w:multiLevelType w:val="hybridMultilevel"/>
    <w:tmpl w:val="C6BE0890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" w15:restartNumberingAfterBreak="0">
    <w:nsid w:val="06935CCB"/>
    <w:multiLevelType w:val="hybridMultilevel"/>
    <w:tmpl w:val="571C5124"/>
    <w:lvl w:ilvl="0" w:tplc="9BC42D94">
      <w:start w:val="1"/>
      <w:numFmt w:val="bullet"/>
      <w:pStyle w:val="-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F30E9"/>
    <w:multiLevelType w:val="multilevel"/>
    <w:tmpl w:val="DF6A751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63" w:hanging="73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7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1FB40D6"/>
    <w:multiLevelType w:val="hybridMultilevel"/>
    <w:tmpl w:val="2E76C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5420D"/>
    <w:multiLevelType w:val="hybridMultilevel"/>
    <w:tmpl w:val="AA10C220"/>
    <w:lvl w:ilvl="0" w:tplc="C52018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eastAsia="Times New Roman" w:hAnsi="Calibri" w:cs="Arial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7" w15:restartNumberingAfterBreak="0">
    <w:nsid w:val="23A231A0"/>
    <w:multiLevelType w:val="hybridMultilevel"/>
    <w:tmpl w:val="E696C63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6454D7A"/>
    <w:multiLevelType w:val="hybridMultilevel"/>
    <w:tmpl w:val="AB824CB8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F35205"/>
    <w:multiLevelType w:val="multilevel"/>
    <w:tmpl w:val="8A30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2DC76C88"/>
    <w:multiLevelType w:val="multilevel"/>
    <w:tmpl w:val="D0BE807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34" w:hanging="73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77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FB614E9"/>
    <w:multiLevelType w:val="multilevel"/>
    <w:tmpl w:val="DF6A751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34" w:hanging="73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7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2D67A9C"/>
    <w:multiLevelType w:val="hybridMultilevel"/>
    <w:tmpl w:val="F1C25D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6307E6"/>
    <w:multiLevelType w:val="hybridMultilevel"/>
    <w:tmpl w:val="7BC82B7E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37475A49"/>
    <w:multiLevelType w:val="hybridMultilevel"/>
    <w:tmpl w:val="39B68E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7684E5D"/>
    <w:multiLevelType w:val="hybridMultilevel"/>
    <w:tmpl w:val="AA10C220"/>
    <w:lvl w:ilvl="0" w:tplc="C52018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eastAsia="Times New Roman" w:hAnsi="Calibri" w:cs="Arial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6" w15:restartNumberingAfterBreak="0">
    <w:nsid w:val="4410524D"/>
    <w:multiLevelType w:val="hybridMultilevel"/>
    <w:tmpl w:val="AA10C220"/>
    <w:lvl w:ilvl="0" w:tplc="C52018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eastAsia="Times New Roman" w:hAnsi="Calibri" w:cs="Arial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7" w15:restartNumberingAfterBreak="0">
    <w:nsid w:val="4863505F"/>
    <w:multiLevelType w:val="hybridMultilevel"/>
    <w:tmpl w:val="AA10C220"/>
    <w:lvl w:ilvl="0" w:tplc="C52018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eastAsia="Times New Roman" w:hAnsi="Calibri" w:cs="Arial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8" w15:restartNumberingAfterBreak="0">
    <w:nsid w:val="4D347916"/>
    <w:multiLevelType w:val="hybridMultilevel"/>
    <w:tmpl w:val="15A6EAE8"/>
    <w:lvl w:ilvl="0" w:tplc="94249752">
      <w:start w:val="1"/>
      <w:numFmt w:val="decimal"/>
      <w:pStyle w:val="a"/>
      <w:lvlText w:val="%1."/>
      <w:lvlJc w:val="left"/>
      <w:pPr>
        <w:ind w:left="2062" w:hanging="360"/>
      </w:p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9" w15:restartNumberingAfterBreak="0">
    <w:nsid w:val="4F856736"/>
    <w:multiLevelType w:val="multilevel"/>
    <w:tmpl w:val="306881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34" w:hanging="73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7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FFD5C3C"/>
    <w:multiLevelType w:val="multilevel"/>
    <w:tmpl w:val="28BAC022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34" w:hanging="73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7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54F7522F"/>
    <w:multiLevelType w:val="hybridMultilevel"/>
    <w:tmpl w:val="AA10C220"/>
    <w:lvl w:ilvl="0" w:tplc="C52018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eastAsia="Times New Roman" w:hAnsi="Calibri" w:cs="Arial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2" w15:restartNumberingAfterBreak="0">
    <w:nsid w:val="588479FC"/>
    <w:multiLevelType w:val="multilevel"/>
    <w:tmpl w:val="33849C14"/>
    <w:lvl w:ilvl="0">
      <w:numFmt w:val="bullet"/>
      <w:lvlText w:val="•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01259E"/>
    <w:multiLevelType w:val="multilevel"/>
    <w:tmpl w:val="C0C4DB1E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34" w:hanging="737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134" w:hanging="774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61F11351"/>
    <w:multiLevelType w:val="hybridMultilevel"/>
    <w:tmpl w:val="A0B02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465EDE"/>
    <w:multiLevelType w:val="multilevel"/>
    <w:tmpl w:val="8274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4B2D26"/>
    <w:multiLevelType w:val="multilevel"/>
    <w:tmpl w:val="773E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9007FE"/>
    <w:multiLevelType w:val="multilevel"/>
    <w:tmpl w:val="8274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8A7293"/>
    <w:multiLevelType w:val="hybridMultilevel"/>
    <w:tmpl w:val="AA10C220"/>
    <w:lvl w:ilvl="0" w:tplc="C52018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eastAsia="Times New Roman" w:hAnsi="Calibri" w:cs="Arial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9" w15:restartNumberingAfterBreak="0">
    <w:nsid w:val="784E2BC4"/>
    <w:multiLevelType w:val="hybridMultilevel"/>
    <w:tmpl w:val="AA10C220"/>
    <w:lvl w:ilvl="0" w:tplc="C52018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eastAsia="Times New Roman" w:hAnsi="Calibri" w:cs="Arial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7CA63446"/>
    <w:multiLevelType w:val="multilevel"/>
    <w:tmpl w:val="1CDEFA00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34" w:hanging="737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134" w:hanging="774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835069433">
    <w:abstractNumId w:val="19"/>
  </w:num>
  <w:num w:numId="2" w16cid:durableId="918636399">
    <w:abstractNumId w:val="3"/>
  </w:num>
  <w:num w:numId="3" w16cid:durableId="1542935745">
    <w:abstractNumId w:val="18"/>
  </w:num>
  <w:num w:numId="4" w16cid:durableId="1303735965">
    <w:abstractNumId w:val="0"/>
  </w:num>
  <w:num w:numId="5" w16cid:durableId="1483279988">
    <w:abstractNumId w:val="6"/>
  </w:num>
  <w:num w:numId="6" w16cid:durableId="160201627">
    <w:abstractNumId w:val="25"/>
  </w:num>
  <w:num w:numId="7" w16cid:durableId="2011829190">
    <w:abstractNumId w:val="27"/>
  </w:num>
  <w:num w:numId="8" w16cid:durableId="1742874286">
    <w:abstractNumId w:val="26"/>
  </w:num>
  <w:num w:numId="9" w16cid:durableId="1960605125">
    <w:abstractNumId w:val="22"/>
  </w:num>
  <w:num w:numId="10" w16cid:durableId="177356398">
    <w:abstractNumId w:val="5"/>
  </w:num>
  <w:num w:numId="11" w16cid:durableId="1476677214">
    <w:abstractNumId w:val="24"/>
  </w:num>
  <w:num w:numId="12" w16cid:durableId="969552680">
    <w:abstractNumId w:val="15"/>
  </w:num>
  <w:num w:numId="13" w16cid:durableId="114492714">
    <w:abstractNumId w:val="21"/>
  </w:num>
  <w:num w:numId="14" w16cid:durableId="2052222883">
    <w:abstractNumId w:val="17"/>
  </w:num>
  <w:num w:numId="15" w16cid:durableId="1068042484">
    <w:abstractNumId w:val="29"/>
  </w:num>
  <w:num w:numId="16" w16cid:durableId="285547968">
    <w:abstractNumId w:val="18"/>
  </w:num>
  <w:num w:numId="17" w16cid:durableId="1924801028">
    <w:abstractNumId w:val="18"/>
  </w:num>
  <w:num w:numId="18" w16cid:durableId="1173297662">
    <w:abstractNumId w:val="18"/>
  </w:num>
  <w:num w:numId="19" w16cid:durableId="1773238949">
    <w:abstractNumId w:val="18"/>
  </w:num>
  <w:num w:numId="20" w16cid:durableId="592934412">
    <w:abstractNumId w:val="13"/>
  </w:num>
  <w:num w:numId="21" w16cid:durableId="1569726536">
    <w:abstractNumId w:val="1"/>
  </w:num>
  <w:num w:numId="22" w16cid:durableId="2107573620">
    <w:abstractNumId w:val="10"/>
  </w:num>
  <w:num w:numId="23" w16cid:durableId="1970431360">
    <w:abstractNumId w:val="4"/>
  </w:num>
  <w:num w:numId="24" w16cid:durableId="1851987275">
    <w:abstractNumId w:val="7"/>
  </w:num>
  <w:num w:numId="25" w16cid:durableId="197501975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96122347">
    <w:abstractNumId w:val="12"/>
  </w:num>
  <w:num w:numId="27" w16cid:durableId="219175719">
    <w:abstractNumId w:val="18"/>
  </w:num>
  <w:num w:numId="28" w16cid:durableId="1735540932">
    <w:abstractNumId w:val="18"/>
  </w:num>
  <w:num w:numId="29" w16cid:durableId="1107893878">
    <w:abstractNumId w:val="2"/>
  </w:num>
  <w:num w:numId="30" w16cid:durableId="54092633">
    <w:abstractNumId w:val="18"/>
  </w:num>
  <w:num w:numId="31" w16cid:durableId="1616134148">
    <w:abstractNumId w:val="18"/>
  </w:num>
  <w:num w:numId="32" w16cid:durableId="1553689351">
    <w:abstractNumId w:val="18"/>
  </w:num>
  <w:num w:numId="33" w16cid:durableId="176102593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44475947">
    <w:abstractNumId w:val="30"/>
  </w:num>
  <w:num w:numId="35" w16cid:durableId="491795502">
    <w:abstractNumId w:val="18"/>
  </w:num>
  <w:num w:numId="36" w16cid:durableId="1821383488">
    <w:abstractNumId w:val="16"/>
  </w:num>
  <w:num w:numId="37" w16cid:durableId="818425757">
    <w:abstractNumId w:val="9"/>
  </w:num>
  <w:num w:numId="38" w16cid:durableId="169738747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4799583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0543316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263417156">
    <w:abstractNumId w:val="11"/>
  </w:num>
  <w:num w:numId="42" w16cid:durableId="1794253173">
    <w:abstractNumId w:val="20"/>
  </w:num>
  <w:num w:numId="43" w16cid:durableId="1289240356">
    <w:abstractNumId w:val="18"/>
  </w:num>
  <w:num w:numId="44" w16cid:durableId="194386583">
    <w:abstractNumId w:val="18"/>
  </w:num>
  <w:num w:numId="45" w16cid:durableId="381711492">
    <w:abstractNumId w:val="18"/>
  </w:num>
  <w:num w:numId="46" w16cid:durableId="260141532">
    <w:abstractNumId w:val="18"/>
  </w:num>
  <w:num w:numId="47" w16cid:durableId="175967395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779880997">
    <w:abstractNumId w:val="18"/>
  </w:num>
  <w:num w:numId="49" w16cid:durableId="786119732">
    <w:abstractNumId w:val="8"/>
  </w:num>
  <w:num w:numId="50" w16cid:durableId="821428333">
    <w:abstractNumId w:val="23"/>
  </w:num>
  <w:num w:numId="51" w16cid:durableId="465395052">
    <w:abstractNumId w:val="2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E28"/>
    <w:rsid w:val="0000212C"/>
    <w:rsid w:val="00010BB7"/>
    <w:rsid w:val="000134A7"/>
    <w:rsid w:val="000158F7"/>
    <w:rsid w:val="000313D3"/>
    <w:rsid w:val="0003735E"/>
    <w:rsid w:val="00040652"/>
    <w:rsid w:val="00040B60"/>
    <w:rsid w:val="000418B7"/>
    <w:rsid w:val="00043E5C"/>
    <w:rsid w:val="00054C9C"/>
    <w:rsid w:val="00060BE9"/>
    <w:rsid w:val="00061A18"/>
    <w:rsid w:val="00066D63"/>
    <w:rsid w:val="00074E41"/>
    <w:rsid w:val="00081B25"/>
    <w:rsid w:val="00082B59"/>
    <w:rsid w:val="00083B3F"/>
    <w:rsid w:val="0008530A"/>
    <w:rsid w:val="00085EBC"/>
    <w:rsid w:val="0008661D"/>
    <w:rsid w:val="00086981"/>
    <w:rsid w:val="00092EBB"/>
    <w:rsid w:val="00096AF3"/>
    <w:rsid w:val="000A4257"/>
    <w:rsid w:val="000A6F48"/>
    <w:rsid w:val="000B109E"/>
    <w:rsid w:val="000B2BBC"/>
    <w:rsid w:val="000B5D3C"/>
    <w:rsid w:val="000C0A27"/>
    <w:rsid w:val="000C3405"/>
    <w:rsid w:val="000C465D"/>
    <w:rsid w:val="000D00B4"/>
    <w:rsid w:val="000D1F03"/>
    <w:rsid w:val="000E0191"/>
    <w:rsid w:val="000E27A8"/>
    <w:rsid w:val="000F4045"/>
    <w:rsid w:val="000F5E25"/>
    <w:rsid w:val="000F665A"/>
    <w:rsid w:val="00101B45"/>
    <w:rsid w:val="00103702"/>
    <w:rsid w:val="0010652F"/>
    <w:rsid w:val="00111406"/>
    <w:rsid w:val="00116B23"/>
    <w:rsid w:val="00131461"/>
    <w:rsid w:val="00132966"/>
    <w:rsid w:val="001346F4"/>
    <w:rsid w:val="00142826"/>
    <w:rsid w:val="00143CAA"/>
    <w:rsid w:val="0014476E"/>
    <w:rsid w:val="001736F0"/>
    <w:rsid w:val="00176A0F"/>
    <w:rsid w:val="0018374E"/>
    <w:rsid w:val="00183CAD"/>
    <w:rsid w:val="00183E54"/>
    <w:rsid w:val="00187CDB"/>
    <w:rsid w:val="0019005F"/>
    <w:rsid w:val="00190A37"/>
    <w:rsid w:val="00192E81"/>
    <w:rsid w:val="00192FD9"/>
    <w:rsid w:val="001956EC"/>
    <w:rsid w:val="00197814"/>
    <w:rsid w:val="001979C7"/>
    <w:rsid w:val="001A07BE"/>
    <w:rsid w:val="001A3AC5"/>
    <w:rsid w:val="001A4742"/>
    <w:rsid w:val="001B620F"/>
    <w:rsid w:val="001B6238"/>
    <w:rsid w:val="001B6888"/>
    <w:rsid w:val="001C2E67"/>
    <w:rsid w:val="001C3B6D"/>
    <w:rsid w:val="001C402C"/>
    <w:rsid w:val="001D001D"/>
    <w:rsid w:val="001D1911"/>
    <w:rsid w:val="001D1A4D"/>
    <w:rsid w:val="001E079A"/>
    <w:rsid w:val="001E4969"/>
    <w:rsid w:val="001F205C"/>
    <w:rsid w:val="001F4C73"/>
    <w:rsid w:val="001F5174"/>
    <w:rsid w:val="001F78C2"/>
    <w:rsid w:val="00200C88"/>
    <w:rsid w:val="00203BAD"/>
    <w:rsid w:val="00211278"/>
    <w:rsid w:val="00211BE6"/>
    <w:rsid w:val="00214FD5"/>
    <w:rsid w:val="00215ABD"/>
    <w:rsid w:val="00215C25"/>
    <w:rsid w:val="00222AC1"/>
    <w:rsid w:val="00226EA9"/>
    <w:rsid w:val="00234198"/>
    <w:rsid w:val="0023441A"/>
    <w:rsid w:val="00237470"/>
    <w:rsid w:val="00241196"/>
    <w:rsid w:val="0024309D"/>
    <w:rsid w:val="00243883"/>
    <w:rsid w:val="00252502"/>
    <w:rsid w:val="00254392"/>
    <w:rsid w:val="002578E8"/>
    <w:rsid w:val="00262A3B"/>
    <w:rsid w:val="00266DD9"/>
    <w:rsid w:val="002701B4"/>
    <w:rsid w:val="002704A3"/>
    <w:rsid w:val="00276264"/>
    <w:rsid w:val="00291CCF"/>
    <w:rsid w:val="00294959"/>
    <w:rsid w:val="00297C1D"/>
    <w:rsid w:val="002B1A3A"/>
    <w:rsid w:val="002B2AAD"/>
    <w:rsid w:val="002B3F68"/>
    <w:rsid w:val="002C0EF0"/>
    <w:rsid w:val="002C2FB0"/>
    <w:rsid w:val="002C7CFF"/>
    <w:rsid w:val="002D7055"/>
    <w:rsid w:val="002E3CE0"/>
    <w:rsid w:val="002E4EB7"/>
    <w:rsid w:val="002E55B1"/>
    <w:rsid w:val="002E5F73"/>
    <w:rsid w:val="002E709C"/>
    <w:rsid w:val="002F06B8"/>
    <w:rsid w:val="002F2502"/>
    <w:rsid w:val="002F35F6"/>
    <w:rsid w:val="00302C43"/>
    <w:rsid w:val="0031055A"/>
    <w:rsid w:val="00313334"/>
    <w:rsid w:val="00330A95"/>
    <w:rsid w:val="0033114A"/>
    <w:rsid w:val="00336066"/>
    <w:rsid w:val="00343281"/>
    <w:rsid w:val="0034346D"/>
    <w:rsid w:val="00343E5E"/>
    <w:rsid w:val="003441BB"/>
    <w:rsid w:val="003530B2"/>
    <w:rsid w:val="00356205"/>
    <w:rsid w:val="003570BA"/>
    <w:rsid w:val="00365489"/>
    <w:rsid w:val="00365863"/>
    <w:rsid w:val="0036776D"/>
    <w:rsid w:val="00373196"/>
    <w:rsid w:val="003756EF"/>
    <w:rsid w:val="00381D5E"/>
    <w:rsid w:val="00383B1B"/>
    <w:rsid w:val="003875BC"/>
    <w:rsid w:val="003914A1"/>
    <w:rsid w:val="003960BE"/>
    <w:rsid w:val="003A051A"/>
    <w:rsid w:val="003A473F"/>
    <w:rsid w:val="003B1670"/>
    <w:rsid w:val="003B55EA"/>
    <w:rsid w:val="003B5C8E"/>
    <w:rsid w:val="003C2994"/>
    <w:rsid w:val="003C514D"/>
    <w:rsid w:val="003C55BA"/>
    <w:rsid w:val="003C675E"/>
    <w:rsid w:val="003C6B63"/>
    <w:rsid w:val="003E245D"/>
    <w:rsid w:val="003F16E6"/>
    <w:rsid w:val="003F3287"/>
    <w:rsid w:val="003F3943"/>
    <w:rsid w:val="003F5646"/>
    <w:rsid w:val="003F62DA"/>
    <w:rsid w:val="00401462"/>
    <w:rsid w:val="00403C21"/>
    <w:rsid w:val="004041EC"/>
    <w:rsid w:val="00405524"/>
    <w:rsid w:val="00406EBE"/>
    <w:rsid w:val="00410B2B"/>
    <w:rsid w:val="004127BC"/>
    <w:rsid w:val="004146F6"/>
    <w:rsid w:val="00420D8B"/>
    <w:rsid w:val="0043127A"/>
    <w:rsid w:val="00434F5C"/>
    <w:rsid w:val="00444732"/>
    <w:rsid w:val="00452C3C"/>
    <w:rsid w:val="004558DD"/>
    <w:rsid w:val="004629A4"/>
    <w:rsid w:val="00471212"/>
    <w:rsid w:val="00480758"/>
    <w:rsid w:val="00486914"/>
    <w:rsid w:val="00494FEA"/>
    <w:rsid w:val="004965EF"/>
    <w:rsid w:val="004A73CB"/>
    <w:rsid w:val="004B239E"/>
    <w:rsid w:val="004B442E"/>
    <w:rsid w:val="004C25EE"/>
    <w:rsid w:val="004C423A"/>
    <w:rsid w:val="004C6193"/>
    <w:rsid w:val="004D1D8B"/>
    <w:rsid w:val="004D34FD"/>
    <w:rsid w:val="004D797B"/>
    <w:rsid w:val="004E176F"/>
    <w:rsid w:val="004E3402"/>
    <w:rsid w:val="004E51F3"/>
    <w:rsid w:val="004F01AF"/>
    <w:rsid w:val="004F1CA0"/>
    <w:rsid w:val="004F707F"/>
    <w:rsid w:val="005000A8"/>
    <w:rsid w:val="005037B5"/>
    <w:rsid w:val="005056DB"/>
    <w:rsid w:val="00515599"/>
    <w:rsid w:val="0051606A"/>
    <w:rsid w:val="00516611"/>
    <w:rsid w:val="00532420"/>
    <w:rsid w:val="00534E28"/>
    <w:rsid w:val="00543C84"/>
    <w:rsid w:val="00547F63"/>
    <w:rsid w:val="005531AB"/>
    <w:rsid w:val="00555987"/>
    <w:rsid w:val="00556EE5"/>
    <w:rsid w:val="00557500"/>
    <w:rsid w:val="0056269C"/>
    <w:rsid w:val="0056305E"/>
    <w:rsid w:val="00563DE9"/>
    <w:rsid w:val="00565DEB"/>
    <w:rsid w:val="00567708"/>
    <w:rsid w:val="00572CEE"/>
    <w:rsid w:val="00575073"/>
    <w:rsid w:val="00582DB1"/>
    <w:rsid w:val="00582FE2"/>
    <w:rsid w:val="00586CBE"/>
    <w:rsid w:val="00593578"/>
    <w:rsid w:val="00595717"/>
    <w:rsid w:val="005A24EF"/>
    <w:rsid w:val="005A4504"/>
    <w:rsid w:val="005A4917"/>
    <w:rsid w:val="005B0C5C"/>
    <w:rsid w:val="005B1BDE"/>
    <w:rsid w:val="005B36AB"/>
    <w:rsid w:val="005B589B"/>
    <w:rsid w:val="005B6A11"/>
    <w:rsid w:val="005B7121"/>
    <w:rsid w:val="005B714E"/>
    <w:rsid w:val="005B7DB1"/>
    <w:rsid w:val="005C749B"/>
    <w:rsid w:val="005D4430"/>
    <w:rsid w:val="005D568E"/>
    <w:rsid w:val="005E147B"/>
    <w:rsid w:val="005E2263"/>
    <w:rsid w:val="005E4766"/>
    <w:rsid w:val="005F0140"/>
    <w:rsid w:val="005F387B"/>
    <w:rsid w:val="005F4CD0"/>
    <w:rsid w:val="00602E79"/>
    <w:rsid w:val="00607980"/>
    <w:rsid w:val="0061694C"/>
    <w:rsid w:val="0062639F"/>
    <w:rsid w:val="00626EB6"/>
    <w:rsid w:val="0063013C"/>
    <w:rsid w:val="00631440"/>
    <w:rsid w:val="0064070C"/>
    <w:rsid w:val="00642C17"/>
    <w:rsid w:val="0064717E"/>
    <w:rsid w:val="006533ED"/>
    <w:rsid w:val="00660346"/>
    <w:rsid w:val="00670313"/>
    <w:rsid w:val="006718D0"/>
    <w:rsid w:val="006719C8"/>
    <w:rsid w:val="00672601"/>
    <w:rsid w:val="006728ED"/>
    <w:rsid w:val="0067552B"/>
    <w:rsid w:val="0067731D"/>
    <w:rsid w:val="0067778D"/>
    <w:rsid w:val="00684701"/>
    <w:rsid w:val="006A2131"/>
    <w:rsid w:val="006A31D2"/>
    <w:rsid w:val="006A47ED"/>
    <w:rsid w:val="006A75CE"/>
    <w:rsid w:val="006A798F"/>
    <w:rsid w:val="006B7A82"/>
    <w:rsid w:val="006C1ADB"/>
    <w:rsid w:val="006C260B"/>
    <w:rsid w:val="006C3AED"/>
    <w:rsid w:val="006C479D"/>
    <w:rsid w:val="006C6A8F"/>
    <w:rsid w:val="006D412F"/>
    <w:rsid w:val="006D6108"/>
    <w:rsid w:val="006E1BCB"/>
    <w:rsid w:val="006E33FB"/>
    <w:rsid w:val="006E48BB"/>
    <w:rsid w:val="006E55DF"/>
    <w:rsid w:val="006E6095"/>
    <w:rsid w:val="006E66B2"/>
    <w:rsid w:val="006F3F62"/>
    <w:rsid w:val="006F6790"/>
    <w:rsid w:val="006F73B6"/>
    <w:rsid w:val="006F7D26"/>
    <w:rsid w:val="007009C8"/>
    <w:rsid w:val="00702852"/>
    <w:rsid w:val="00706EF4"/>
    <w:rsid w:val="007108D3"/>
    <w:rsid w:val="00713BAB"/>
    <w:rsid w:val="00713CF7"/>
    <w:rsid w:val="00713D4D"/>
    <w:rsid w:val="007151A0"/>
    <w:rsid w:val="00716D3E"/>
    <w:rsid w:val="00720B0A"/>
    <w:rsid w:val="0072488A"/>
    <w:rsid w:val="00726CA6"/>
    <w:rsid w:val="00731D33"/>
    <w:rsid w:val="0073360E"/>
    <w:rsid w:val="0075064C"/>
    <w:rsid w:val="00754A5F"/>
    <w:rsid w:val="0076356D"/>
    <w:rsid w:val="007726DB"/>
    <w:rsid w:val="0077276F"/>
    <w:rsid w:val="00781E90"/>
    <w:rsid w:val="007871A6"/>
    <w:rsid w:val="00790085"/>
    <w:rsid w:val="007953E0"/>
    <w:rsid w:val="00797E90"/>
    <w:rsid w:val="007A4B57"/>
    <w:rsid w:val="007A5D0A"/>
    <w:rsid w:val="007B3D43"/>
    <w:rsid w:val="007B4361"/>
    <w:rsid w:val="007C1723"/>
    <w:rsid w:val="007C250E"/>
    <w:rsid w:val="007C2C53"/>
    <w:rsid w:val="007C4AFD"/>
    <w:rsid w:val="007C7E5E"/>
    <w:rsid w:val="007D0BE9"/>
    <w:rsid w:val="007D170A"/>
    <w:rsid w:val="007D243E"/>
    <w:rsid w:val="007D3FA9"/>
    <w:rsid w:val="007D5D85"/>
    <w:rsid w:val="007D608E"/>
    <w:rsid w:val="007D70E4"/>
    <w:rsid w:val="007E01E7"/>
    <w:rsid w:val="007E1A03"/>
    <w:rsid w:val="007F011C"/>
    <w:rsid w:val="007F0C34"/>
    <w:rsid w:val="007F5DEC"/>
    <w:rsid w:val="00810BA9"/>
    <w:rsid w:val="00810C4E"/>
    <w:rsid w:val="0081127D"/>
    <w:rsid w:val="00814924"/>
    <w:rsid w:val="0081540E"/>
    <w:rsid w:val="008168C9"/>
    <w:rsid w:val="00821E8A"/>
    <w:rsid w:val="008233DC"/>
    <w:rsid w:val="008275AD"/>
    <w:rsid w:val="008302C7"/>
    <w:rsid w:val="00832F53"/>
    <w:rsid w:val="00834359"/>
    <w:rsid w:val="00835851"/>
    <w:rsid w:val="008416A6"/>
    <w:rsid w:val="008508CD"/>
    <w:rsid w:val="008541DB"/>
    <w:rsid w:val="0085488F"/>
    <w:rsid w:val="00860D3A"/>
    <w:rsid w:val="00867225"/>
    <w:rsid w:val="008735F2"/>
    <w:rsid w:val="00874F57"/>
    <w:rsid w:val="008815CE"/>
    <w:rsid w:val="0088173D"/>
    <w:rsid w:val="00882D25"/>
    <w:rsid w:val="00883554"/>
    <w:rsid w:val="0088408F"/>
    <w:rsid w:val="0089127B"/>
    <w:rsid w:val="00897E44"/>
    <w:rsid w:val="008A20D9"/>
    <w:rsid w:val="008A3704"/>
    <w:rsid w:val="008A4C9E"/>
    <w:rsid w:val="008A551B"/>
    <w:rsid w:val="008C2022"/>
    <w:rsid w:val="008C600C"/>
    <w:rsid w:val="008C7223"/>
    <w:rsid w:val="008D4508"/>
    <w:rsid w:val="008D7A5C"/>
    <w:rsid w:val="008E37AC"/>
    <w:rsid w:val="008E3987"/>
    <w:rsid w:val="008E3DEA"/>
    <w:rsid w:val="008E5061"/>
    <w:rsid w:val="008E5C51"/>
    <w:rsid w:val="008F42A7"/>
    <w:rsid w:val="008F45B6"/>
    <w:rsid w:val="008F7A8C"/>
    <w:rsid w:val="00904418"/>
    <w:rsid w:val="009123C6"/>
    <w:rsid w:val="009152C8"/>
    <w:rsid w:val="009165BF"/>
    <w:rsid w:val="009307D1"/>
    <w:rsid w:val="00930BF1"/>
    <w:rsid w:val="0093676A"/>
    <w:rsid w:val="00937312"/>
    <w:rsid w:val="009379D2"/>
    <w:rsid w:val="00941882"/>
    <w:rsid w:val="009538BB"/>
    <w:rsid w:val="00954334"/>
    <w:rsid w:val="009562FF"/>
    <w:rsid w:val="009600EA"/>
    <w:rsid w:val="00964193"/>
    <w:rsid w:val="00964CCC"/>
    <w:rsid w:val="00970C39"/>
    <w:rsid w:val="00980345"/>
    <w:rsid w:val="00985D58"/>
    <w:rsid w:val="00993FF8"/>
    <w:rsid w:val="00994521"/>
    <w:rsid w:val="009956C4"/>
    <w:rsid w:val="009A570D"/>
    <w:rsid w:val="009A6DF0"/>
    <w:rsid w:val="009B7133"/>
    <w:rsid w:val="009C10CF"/>
    <w:rsid w:val="009C1F96"/>
    <w:rsid w:val="009C6BC4"/>
    <w:rsid w:val="009D27E1"/>
    <w:rsid w:val="009D3EC8"/>
    <w:rsid w:val="009D4422"/>
    <w:rsid w:val="009D595F"/>
    <w:rsid w:val="009E4125"/>
    <w:rsid w:val="009F459B"/>
    <w:rsid w:val="009F67D5"/>
    <w:rsid w:val="00A0272D"/>
    <w:rsid w:val="00A100AD"/>
    <w:rsid w:val="00A132BE"/>
    <w:rsid w:val="00A13EFA"/>
    <w:rsid w:val="00A14824"/>
    <w:rsid w:val="00A16CDC"/>
    <w:rsid w:val="00A17A51"/>
    <w:rsid w:val="00A2117C"/>
    <w:rsid w:val="00A22790"/>
    <w:rsid w:val="00A23001"/>
    <w:rsid w:val="00A27EE1"/>
    <w:rsid w:val="00A44D86"/>
    <w:rsid w:val="00A46873"/>
    <w:rsid w:val="00A52B5C"/>
    <w:rsid w:val="00A5308A"/>
    <w:rsid w:val="00A56557"/>
    <w:rsid w:val="00A63994"/>
    <w:rsid w:val="00A6643A"/>
    <w:rsid w:val="00A72214"/>
    <w:rsid w:val="00A803C1"/>
    <w:rsid w:val="00A83896"/>
    <w:rsid w:val="00A84899"/>
    <w:rsid w:val="00A92E87"/>
    <w:rsid w:val="00AA3B30"/>
    <w:rsid w:val="00AA43F3"/>
    <w:rsid w:val="00AA51EF"/>
    <w:rsid w:val="00AA62BF"/>
    <w:rsid w:val="00AB13FB"/>
    <w:rsid w:val="00AB19D1"/>
    <w:rsid w:val="00AB1EC0"/>
    <w:rsid w:val="00AB35F2"/>
    <w:rsid w:val="00AB60FB"/>
    <w:rsid w:val="00AC1CC6"/>
    <w:rsid w:val="00AC301D"/>
    <w:rsid w:val="00AD0620"/>
    <w:rsid w:val="00AD1A5A"/>
    <w:rsid w:val="00AD3107"/>
    <w:rsid w:val="00AE2AE7"/>
    <w:rsid w:val="00AE5077"/>
    <w:rsid w:val="00AF0CE9"/>
    <w:rsid w:val="00AF1E53"/>
    <w:rsid w:val="00AF331F"/>
    <w:rsid w:val="00B021FC"/>
    <w:rsid w:val="00B15EE1"/>
    <w:rsid w:val="00B2532F"/>
    <w:rsid w:val="00B30A0C"/>
    <w:rsid w:val="00B33E0A"/>
    <w:rsid w:val="00B3455B"/>
    <w:rsid w:val="00B4008D"/>
    <w:rsid w:val="00B41566"/>
    <w:rsid w:val="00B43E2F"/>
    <w:rsid w:val="00B50020"/>
    <w:rsid w:val="00B50584"/>
    <w:rsid w:val="00B51D68"/>
    <w:rsid w:val="00B52CB9"/>
    <w:rsid w:val="00B52FC8"/>
    <w:rsid w:val="00B577CF"/>
    <w:rsid w:val="00B70094"/>
    <w:rsid w:val="00B8306B"/>
    <w:rsid w:val="00B8346D"/>
    <w:rsid w:val="00B86171"/>
    <w:rsid w:val="00B86FEE"/>
    <w:rsid w:val="00B915D7"/>
    <w:rsid w:val="00BA00BE"/>
    <w:rsid w:val="00BA2E28"/>
    <w:rsid w:val="00BB39DA"/>
    <w:rsid w:val="00BB48E3"/>
    <w:rsid w:val="00BB78C2"/>
    <w:rsid w:val="00BC094E"/>
    <w:rsid w:val="00BC2140"/>
    <w:rsid w:val="00BE6561"/>
    <w:rsid w:val="00BF5064"/>
    <w:rsid w:val="00BF5080"/>
    <w:rsid w:val="00BF538B"/>
    <w:rsid w:val="00C009C1"/>
    <w:rsid w:val="00C073A2"/>
    <w:rsid w:val="00C109C6"/>
    <w:rsid w:val="00C130B0"/>
    <w:rsid w:val="00C14EBD"/>
    <w:rsid w:val="00C150D0"/>
    <w:rsid w:val="00C21187"/>
    <w:rsid w:val="00C218EF"/>
    <w:rsid w:val="00C2748B"/>
    <w:rsid w:val="00C27D94"/>
    <w:rsid w:val="00C34E90"/>
    <w:rsid w:val="00C35970"/>
    <w:rsid w:val="00C40598"/>
    <w:rsid w:val="00C473A2"/>
    <w:rsid w:val="00C61B49"/>
    <w:rsid w:val="00C64B87"/>
    <w:rsid w:val="00C656A6"/>
    <w:rsid w:val="00C67637"/>
    <w:rsid w:val="00C736DF"/>
    <w:rsid w:val="00C76D94"/>
    <w:rsid w:val="00C81F5A"/>
    <w:rsid w:val="00C823C8"/>
    <w:rsid w:val="00C8508E"/>
    <w:rsid w:val="00C91906"/>
    <w:rsid w:val="00C92DE8"/>
    <w:rsid w:val="00C93CFB"/>
    <w:rsid w:val="00C93FE9"/>
    <w:rsid w:val="00C974D4"/>
    <w:rsid w:val="00CB696B"/>
    <w:rsid w:val="00CC0B22"/>
    <w:rsid w:val="00CC453E"/>
    <w:rsid w:val="00CC5DCC"/>
    <w:rsid w:val="00CC6DC9"/>
    <w:rsid w:val="00CD22E9"/>
    <w:rsid w:val="00CD31F4"/>
    <w:rsid w:val="00CF0C09"/>
    <w:rsid w:val="00CF2130"/>
    <w:rsid w:val="00CF51CD"/>
    <w:rsid w:val="00CF57E2"/>
    <w:rsid w:val="00CF6D7D"/>
    <w:rsid w:val="00D12DD7"/>
    <w:rsid w:val="00D26BBC"/>
    <w:rsid w:val="00D32CDF"/>
    <w:rsid w:val="00D333A8"/>
    <w:rsid w:val="00D3472B"/>
    <w:rsid w:val="00D35870"/>
    <w:rsid w:val="00D35BC6"/>
    <w:rsid w:val="00D37275"/>
    <w:rsid w:val="00D51408"/>
    <w:rsid w:val="00D53D7B"/>
    <w:rsid w:val="00D57D4B"/>
    <w:rsid w:val="00D612FC"/>
    <w:rsid w:val="00D66AB2"/>
    <w:rsid w:val="00D7726C"/>
    <w:rsid w:val="00D77C67"/>
    <w:rsid w:val="00D810CA"/>
    <w:rsid w:val="00DA2BF1"/>
    <w:rsid w:val="00DA33BE"/>
    <w:rsid w:val="00DA42AC"/>
    <w:rsid w:val="00DB394A"/>
    <w:rsid w:val="00DB57AB"/>
    <w:rsid w:val="00DB7D6F"/>
    <w:rsid w:val="00DC0A14"/>
    <w:rsid w:val="00DC3930"/>
    <w:rsid w:val="00DD1EB8"/>
    <w:rsid w:val="00DD4EFA"/>
    <w:rsid w:val="00DF0A0B"/>
    <w:rsid w:val="00DF2483"/>
    <w:rsid w:val="00DF2779"/>
    <w:rsid w:val="00DF6712"/>
    <w:rsid w:val="00E02EA5"/>
    <w:rsid w:val="00E11888"/>
    <w:rsid w:val="00E131A0"/>
    <w:rsid w:val="00E204DB"/>
    <w:rsid w:val="00E24384"/>
    <w:rsid w:val="00E31546"/>
    <w:rsid w:val="00E37046"/>
    <w:rsid w:val="00E41296"/>
    <w:rsid w:val="00E45BD1"/>
    <w:rsid w:val="00E47D0D"/>
    <w:rsid w:val="00E5382D"/>
    <w:rsid w:val="00E551E3"/>
    <w:rsid w:val="00E6084C"/>
    <w:rsid w:val="00E60BAB"/>
    <w:rsid w:val="00E611DF"/>
    <w:rsid w:val="00E62EA1"/>
    <w:rsid w:val="00E760E7"/>
    <w:rsid w:val="00E761D0"/>
    <w:rsid w:val="00E862C5"/>
    <w:rsid w:val="00E87292"/>
    <w:rsid w:val="00E916CE"/>
    <w:rsid w:val="00E92681"/>
    <w:rsid w:val="00E95D0E"/>
    <w:rsid w:val="00EA33B6"/>
    <w:rsid w:val="00EA7B01"/>
    <w:rsid w:val="00EB3BB2"/>
    <w:rsid w:val="00EC18A2"/>
    <w:rsid w:val="00EC1A35"/>
    <w:rsid w:val="00EC2E61"/>
    <w:rsid w:val="00EC437C"/>
    <w:rsid w:val="00EC4EEB"/>
    <w:rsid w:val="00ED2AC0"/>
    <w:rsid w:val="00ED4FD1"/>
    <w:rsid w:val="00ED7F28"/>
    <w:rsid w:val="00EE392E"/>
    <w:rsid w:val="00EE5272"/>
    <w:rsid w:val="00EE6B95"/>
    <w:rsid w:val="00EF035D"/>
    <w:rsid w:val="00EF0BCC"/>
    <w:rsid w:val="00EF2420"/>
    <w:rsid w:val="00F0670A"/>
    <w:rsid w:val="00F07591"/>
    <w:rsid w:val="00F2046B"/>
    <w:rsid w:val="00F21D22"/>
    <w:rsid w:val="00F316D7"/>
    <w:rsid w:val="00F33EA9"/>
    <w:rsid w:val="00F360B8"/>
    <w:rsid w:val="00F503DC"/>
    <w:rsid w:val="00F52312"/>
    <w:rsid w:val="00F553FD"/>
    <w:rsid w:val="00F564AD"/>
    <w:rsid w:val="00F56836"/>
    <w:rsid w:val="00F70AAF"/>
    <w:rsid w:val="00F76A63"/>
    <w:rsid w:val="00F810A9"/>
    <w:rsid w:val="00F81CE4"/>
    <w:rsid w:val="00F85DC3"/>
    <w:rsid w:val="00F8707D"/>
    <w:rsid w:val="00FA6C3E"/>
    <w:rsid w:val="00FB057A"/>
    <w:rsid w:val="00FB12DA"/>
    <w:rsid w:val="00FB5417"/>
    <w:rsid w:val="00FB631F"/>
    <w:rsid w:val="00FB6E82"/>
    <w:rsid w:val="00FB7F58"/>
    <w:rsid w:val="00FC221A"/>
    <w:rsid w:val="00FE155E"/>
    <w:rsid w:val="00FE44A2"/>
    <w:rsid w:val="00FE4781"/>
    <w:rsid w:val="00FF3D12"/>
    <w:rsid w:val="00FF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4E5A50"/>
  <w15:chartTrackingRefBased/>
  <w15:docId w15:val="{AFC745DB-E917-42F3-8F05-181F3A77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A2131"/>
    <w:pPr>
      <w:jc w:val="both"/>
    </w:pPr>
    <w:rPr>
      <w:sz w:val="24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C8508E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365863"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365863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5064C"/>
    <w:pPr>
      <w:keepNext/>
      <w:keepLines/>
      <w:spacing w:before="20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547F6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547F63"/>
  </w:style>
  <w:style w:type="paragraph" w:styleId="a6">
    <w:name w:val="footer"/>
    <w:basedOn w:val="a0"/>
    <w:link w:val="a7"/>
    <w:uiPriority w:val="99"/>
    <w:unhideWhenUsed/>
    <w:rsid w:val="00547F6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547F63"/>
  </w:style>
  <w:style w:type="character" w:customStyle="1" w:styleId="HighlightedVariable">
    <w:name w:val="Highlighted Variable"/>
    <w:rsid w:val="00547F63"/>
    <w:rPr>
      <w:rFonts w:ascii="Book Antiqua" w:hAnsi="Book Antiqua"/>
      <w:color w:val="0000FF"/>
    </w:rPr>
  </w:style>
  <w:style w:type="paragraph" w:styleId="a8">
    <w:name w:val="Body Text"/>
    <w:aliases w:val="body text,Platte tekst,bt,1,contents,Corps de texte,heading_txt,bodytxy2,Body Text - Level 2,??2,Body 3,body text Знак Знак Знак,Основной текст Знак1,Основной текст Знак Знак,Основной текст Знак1 Знак Знак Знак Знак Зн"/>
    <w:basedOn w:val="a0"/>
    <w:link w:val="21"/>
    <w:rsid w:val="00547F63"/>
    <w:pPr>
      <w:spacing w:before="120" w:after="120"/>
      <w:ind w:left="2520"/>
    </w:pPr>
    <w:rPr>
      <w:rFonts w:ascii="Book Antiqua" w:eastAsia="Times New Roman" w:hAnsi="Book Antiqua"/>
      <w:sz w:val="20"/>
      <w:szCs w:val="20"/>
      <w:lang w:val="en-US" w:eastAsia="ru-RU"/>
    </w:rPr>
  </w:style>
  <w:style w:type="character" w:customStyle="1" w:styleId="a9">
    <w:name w:val="Основной текст Знак"/>
    <w:basedOn w:val="a1"/>
    <w:uiPriority w:val="99"/>
    <w:semiHidden/>
    <w:rsid w:val="00547F63"/>
  </w:style>
  <w:style w:type="character" w:customStyle="1" w:styleId="21">
    <w:name w:val="Основной текст Знак2"/>
    <w:aliases w:val="body text Знак,Platte tekst Знак,bt Знак,1 Знак,contents Знак,Corps de texte Знак,heading_txt Знак,bodytxy2 Знак,Body Text - Level 2 Знак,??2 Знак,Body 3 Знак,body text Знак Знак Знак Знак,Основной текст Знак1 Знак"/>
    <w:link w:val="a8"/>
    <w:rsid w:val="00547F63"/>
    <w:rPr>
      <w:rFonts w:ascii="Book Antiqua" w:eastAsia="Times New Roman" w:hAnsi="Book Antiqua" w:cs="Times New Roman"/>
      <w:sz w:val="20"/>
      <w:szCs w:val="20"/>
      <w:lang w:val="en-US" w:eastAsia="ru-RU"/>
    </w:rPr>
  </w:style>
  <w:style w:type="paragraph" w:styleId="aa">
    <w:name w:val="Balloon Text"/>
    <w:basedOn w:val="a0"/>
    <w:link w:val="ab"/>
    <w:uiPriority w:val="99"/>
    <w:semiHidden/>
    <w:unhideWhenUsed/>
    <w:rsid w:val="00547F6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547F63"/>
    <w:rPr>
      <w:rFonts w:ascii="Tahoma" w:hAnsi="Tahoma" w:cs="Tahoma"/>
      <w:sz w:val="16"/>
      <w:szCs w:val="16"/>
    </w:rPr>
  </w:style>
  <w:style w:type="character" w:styleId="ac">
    <w:name w:val="Placeholder Text"/>
    <w:uiPriority w:val="99"/>
    <w:semiHidden/>
    <w:rsid w:val="00547F63"/>
    <w:rPr>
      <w:color w:val="808080"/>
    </w:rPr>
  </w:style>
  <w:style w:type="paragraph" w:styleId="ad">
    <w:name w:val="Title"/>
    <w:basedOn w:val="a0"/>
    <w:next w:val="a0"/>
    <w:link w:val="ae"/>
    <w:uiPriority w:val="10"/>
    <w:qFormat/>
    <w:rsid w:val="00547F63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ae">
    <w:name w:val="Заголовок Знак"/>
    <w:link w:val="ad"/>
    <w:uiPriority w:val="10"/>
    <w:rsid w:val="00547F6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TableText">
    <w:name w:val="Table Text"/>
    <w:basedOn w:val="a0"/>
    <w:rsid w:val="00C8508E"/>
    <w:pPr>
      <w:keepLines/>
    </w:pPr>
    <w:rPr>
      <w:rFonts w:ascii="Book Antiqua" w:eastAsia="Times New Roman" w:hAnsi="Book Antiqua"/>
      <w:sz w:val="16"/>
      <w:szCs w:val="20"/>
      <w:lang w:val="en-US" w:eastAsia="ru-RU"/>
    </w:rPr>
  </w:style>
  <w:style w:type="paragraph" w:customStyle="1" w:styleId="TableHeading">
    <w:name w:val="Table Heading"/>
    <w:basedOn w:val="TableText"/>
    <w:rsid w:val="00C8508E"/>
    <w:pPr>
      <w:spacing w:before="120" w:after="120"/>
    </w:pPr>
    <w:rPr>
      <w:b/>
    </w:rPr>
  </w:style>
  <w:style w:type="character" w:customStyle="1" w:styleId="10">
    <w:name w:val="Заголовок 1 Знак"/>
    <w:link w:val="1"/>
    <w:uiPriority w:val="9"/>
    <w:rsid w:val="00C8508E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link w:val="2"/>
    <w:uiPriority w:val="9"/>
    <w:rsid w:val="0036586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link w:val="3"/>
    <w:uiPriority w:val="99"/>
    <w:rsid w:val="00365863"/>
    <w:rPr>
      <w:rFonts w:ascii="Cambria" w:eastAsia="Times New Roman" w:hAnsi="Cambria" w:cs="Times New Roman"/>
      <w:b/>
      <w:bCs/>
      <w:color w:val="4F81BD"/>
    </w:rPr>
  </w:style>
  <w:style w:type="paragraph" w:customStyle="1" w:styleId="HeadingBar">
    <w:name w:val="Heading Bar"/>
    <w:basedOn w:val="a0"/>
    <w:next w:val="3"/>
    <w:rsid w:val="00365863"/>
    <w:pPr>
      <w:keepNext/>
      <w:keepLines/>
      <w:shd w:val="solid" w:color="auto" w:fill="auto"/>
      <w:spacing w:before="240"/>
      <w:ind w:right="7920"/>
    </w:pPr>
    <w:rPr>
      <w:rFonts w:ascii="Book Antiqua" w:eastAsia="Times New Roman" w:hAnsi="Book Antiqua"/>
      <w:color w:val="FFFFFF"/>
      <w:sz w:val="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semiHidden/>
    <w:rsid w:val="0075064C"/>
    <w:rPr>
      <w:rFonts w:ascii="Cambria" w:eastAsia="Times New Roman" w:hAnsi="Cambria" w:cs="Times New Roman"/>
      <w:b/>
      <w:bCs/>
      <w:i/>
      <w:iCs/>
      <w:color w:val="4F81BD"/>
    </w:rPr>
  </w:style>
  <w:style w:type="paragraph" w:styleId="31">
    <w:name w:val="toc 3"/>
    <w:basedOn w:val="a0"/>
    <w:next w:val="a0"/>
    <w:uiPriority w:val="39"/>
    <w:rsid w:val="0075064C"/>
    <w:pPr>
      <w:tabs>
        <w:tab w:val="right" w:leader="dot" w:pos="10080"/>
      </w:tabs>
      <w:ind w:left="2880"/>
    </w:pPr>
    <w:rPr>
      <w:rFonts w:ascii="Book Antiqua" w:eastAsia="Times New Roman" w:hAnsi="Book Antiqua"/>
      <w:sz w:val="20"/>
      <w:szCs w:val="20"/>
      <w:lang w:val="en-US" w:eastAsia="ru-RU"/>
    </w:rPr>
  </w:style>
  <w:style w:type="paragraph" w:styleId="22">
    <w:name w:val="toc 2"/>
    <w:basedOn w:val="a0"/>
    <w:next w:val="a0"/>
    <w:uiPriority w:val="39"/>
    <w:rsid w:val="0075064C"/>
    <w:pPr>
      <w:tabs>
        <w:tab w:val="right" w:leader="dot" w:pos="10080"/>
      </w:tabs>
      <w:spacing w:before="120" w:after="120"/>
      <w:ind w:left="2520"/>
    </w:pPr>
    <w:rPr>
      <w:rFonts w:ascii="Book Antiqua" w:eastAsia="Times New Roman" w:hAnsi="Book Antiqua"/>
      <w:sz w:val="20"/>
      <w:szCs w:val="20"/>
      <w:lang w:val="en-US" w:eastAsia="ru-RU"/>
    </w:rPr>
  </w:style>
  <w:style w:type="paragraph" w:customStyle="1" w:styleId="11">
    <w:name w:val="Заголовок оглавления1"/>
    <w:basedOn w:val="a0"/>
    <w:rsid w:val="0075064C"/>
    <w:pPr>
      <w:keepNext/>
      <w:pageBreakBefore/>
      <w:pBdr>
        <w:top w:val="single" w:sz="48" w:space="26" w:color="auto"/>
      </w:pBdr>
      <w:spacing w:before="960" w:after="960"/>
      <w:ind w:left="2520"/>
    </w:pPr>
    <w:rPr>
      <w:rFonts w:ascii="Book Antiqua" w:eastAsia="Times New Roman" w:hAnsi="Book Antiqua"/>
      <w:sz w:val="36"/>
      <w:szCs w:val="20"/>
      <w:lang w:val="en-US" w:eastAsia="ru-RU"/>
    </w:rPr>
  </w:style>
  <w:style w:type="paragraph" w:styleId="af">
    <w:name w:val="caption"/>
    <w:basedOn w:val="a0"/>
    <w:next w:val="a0"/>
    <w:qFormat/>
    <w:rsid w:val="0075064C"/>
    <w:pPr>
      <w:spacing w:before="120" w:after="120"/>
      <w:ind w:left="2520"/>
    </w:pPr>
    <w:rPr>
      <w:rFonts w:ascii="Book Antiqua" w:eastAsia="Times New Roman" w:hAnsi="Book Antiqua"/>
      <w:b/>
      <w:sz w:val="20"/>
      <w:szCs w:val="20"/>
      <w:lang w:val="en-US" w:eastAsia="ru-RU"/>
    </w:rPr>
  </w:style>
  <w:style w:type="paragraph" w:styleId="a">
    <w:name w:val="List Paragraph"/>
    <w:aliases w:val="SL_Абзац списка,Абзац маркированнный,Шаг процесса,UL,Предусловия,ФТ-1,SL_Абзац списка таблица,Bullet List,FooterText,numbered"/>
    <w:basedOn w:val="a0"/>
    <w:link w:val="af0"/>
    <w:uiPriority w:val="34"/>
    <w:qFormat/>
    <w:rsid w:val="00B8346D"/>
    <w:pPr>
      <w:numPr>
        <w:numId w:val="3"/>
      </w:numPr>
      <w:tabs>
        <w:tab w:val="left" w:pos="1134"/>
      </w:tabs>
      <w:contextualSpacing/>
    </w:pPr>
    <w:rPr>
      <w:rFonts w:eastAsia="Times New Roman"/>
      <w:szCs w:val="20"/>
      <w:lang w:val="en-US" w:eastAsia="ru-RU"/>
    </w:rPr>
  </w:style>
  <w:style w:type="paragraph" w:styleId="af1">
    <w:name w:val="TOC Heading"/>
    <w:basedOn w:val="1"/>
    <w:next w:val="a0"/>
    <w:uiPriority w:val="39"/>
    <w:semiHidden/>
    <w:unhideWhenUsed/>
    <w:qFormat/>
    <w:rsid w:val="0075064C"/>
    <w:pPr>
      <w:outlineLvl w:val="9"/>
    </w:pPr>
    <w:rPr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9A6DF0"/>
    <w:pPr>
      <w:tabs>
        <w:tab w:val="left" w:pos="426"/>
        <w:tab w:val="right" w:leader="dot" w:pos="9628"/>
      </w:tabs>
      <w:spacing w:after="100"/>
    </w:pPr>
    <w:rPr>
      <w:noProof/>
    </w:rPr>
  </w:style>
  <w:style w:type="character" w:styleId="af2">
    <w:name w:val="Hyperlink"/>
    <w:uiPriority w:val="99"/>
    <w:unhideWhenUsed/>
    <w:rsid w:val="0075064C"/>
    <w:rPr>
      <w:color w:val="0000FF"/>
      <w:u w:val="single"/>
    </w:rPr>
  </w:style>
  <w:style w:type="character" w:styleId="af3">
    <w:name w:val="Emphasis"/>
    <w:uiPriority w:val="20"/>
    <w:qFormat/>
    <w:rsid w:val="00B52FC8"/>
    <w:rPr>
      <w:i/>
      <w:iCs/>
    </w:rPr>
  </w:style>
  <w:style w:type="paragraph" w:customStyle="1" w:styleId="af4">
    <w:name w:val="САП_ТаблицаТекстЛ"/>
    <w:basedOn w:val="a0"/>
    <w:link w:val="af5"/>
    <w:qFormat/>
    <w:rsid w:val="008416A6"/>
    <w:pPr>
      <w:numPr>
        <w:ilvl w:val="12"/>
      </w:numPr>
      <w:spacing w:before="60"/>
    </w:pPr>
    <w:rPr>
      <w:rFonts w:ascii="Times New Roman" w:eastAsia="Times New Roman" w:hAnsi="Times New Roman"/>
      <w:iCs/>
      <w:szCs w:val="20"/>
    </w:rPr>
  </w:style>
  <w:style w:type="character" w:customStyle="1" w:styleId="af5">
    <w:name w:val="САП_ТаблицаТекстЛ Знак"/>
    <w:link w:val="af4"/>
    <w:rsid w:val="008416A6"/>
    <w:rPr>
      <w:rFonts w:ascii="Times New Roman" w:eastAsia="Times New Roman" w:hAnsi="Times New Roman" w:cs="Times New Roman"/>
      <w:iCs/>
      <w:szCs w:val="20"/>
    </w:rPr>
  </w:style>
  <w:style w:type="table" w:customStyle="1" w:styleId="13">
    <w:name w:val="Стиль1"/>
    <w:basedOn w:val="a2"/>
    <w:uiPriority w:val="99"/>
    <w:rsid w:val="002E3CE0"/>
    <w:rPr>
      <w:rFonts w:ascii="Arial" w:hAnsi="Arial"/>
    </w:rPr>
    <w:tblPr>
      <w:tblBorders>
        <w:top w:val="single" w:sz="4" w:space="0" w:color="006F6C"/>
        <w:left w:val="single" w:sz="4" w:space="0" w:color="006F6C"/>
        <w:bottom w:val="single" w:sz="4" w:space="0" w:color="006F6C"/>
        <w:right w:val="single" w:sz="4" w:space="0" w:color="006F6C"/>
        <w:insideH w:val="single" w:sz="4" w:space="0" w:color="006F6C"/>
        <w:insideV w:val="single" w:sz="4" w:space="0" w:color="006F6C"/>
      </w:tblBorders>
    </w:tblPr>
    <w:tblStylePr w:type="firstRow">
      <w:pPr>
        <w:jc w:val="center"/>
      </w:pPr>
      <w:rPr>
        <w:rFonts w:ascii="Arial" w:hAnsi="Arial"/>
        <w:b/>
        <w:color w:val="FFFFFF"/>
        <w:sz w:val="22"/>
      </w:rPr>
      <w:tblPr/>
      <w:tcPr>
        <w:shd w:val="clear" w:color="auto" w:fill="008C8C"/>
        <w:vAlign w:val="center"/>
      </w:tcPr>
    </w:tblStylePr>
  </w:style>
  <w:style w:type="table" w:styleId="af6">
    <w:name w:val="Table Grid"/>
    <w:basedOn w:val="a2"/>
    <w:uiPriority w:val="59"/>
    <w:rsid w:val="006A47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Revision"/>
    <w:hidden/>
    <w:uiPriority w:val="99"/>
    <w:semiHidden/>
    <w:rsid w:val="0093676A"/>
    <w:rPr>
      <w:sz w:val="22"/>
      <w:szCs w:val="22"/>
      <w:lang w:eastAsia="en-US"/>
    </w:rPr>
  </w:style>
  <w:style w:type="character" w:styleId="af8">
    <w:name w:val="annotation reference"/>
    <w:uiPriority w:val="99"/>
    <w:semiHidden/>
    <w:unhideWhenUsed/>
    <w:rsid w:val="00043E5C"/>
    <w:rPr>
      <w:sz w:val="16"/>
      <w:szCs w:val="16"/>
    </w:rPr>
  </w:style>
  <w:style w:type="paragraph" w:styleId="af9">
    <w:name w:val="annotation text"/>
    <w:basedOn w:val="a0"/>
    <w:link w:val="afa"/>
    <w:uiPriority w:val="99"/>
    <w:semiHidden/>
    <w:unhideWhenUsed/>
    <w:rsid w:val="00043E5C"/>
    <w:rPr>
      <w:sz w:val="20"/>
      <w:szCs w:val="20"/>
    </w:rPr>
  </w:style>
  <w:style w:type="character" w:customStyle="1" w:styleId="afa">
    <w:name w:val="Текст примечания Знак"/>
    <w:link w:val="af9"/>
    <w:uiPriority w:val="99"/>
    <w:semiHidden/>
    <w:rsid w:val="00043E5C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043E5C"/>
    <w:rPr>
      <w:b/>
      <w:bCs/>
    </w:rPr>
  </w:style>
  <w:style w:type="character" w:customStyle="1" w:styleId="afc">
    <w:name w:val="Тема примечания Знак"/>
    <w:link w:val="afb"/>
    <w:uiPriority w:val="99"/>
    <w:semiHidden/>
    <w:rsid w:val="00043E5C"/>
    <w:rPr>
      <w:b/>
      <w:bCs/>
      <w:sz w:val="20"/>
      <w:szCs w:val="20"/>
    </w:rPr>
  </w:style>
  <w:style w:type="character" w:customStyle="1" w:styleId="af0">
    <w:name w:val="Абзац списка Знак"/>
    <w:aliases w:val="SL_Абзац списка Знак,Абзац маркированнный Знак,Шаг процесса Знак,UL Знак,Предусловия Знак,ФТ-1 Знак,SL_Абзац списка таблица Знак,Bullet List Знак,FooterText Знак,numbered Знак"/>
    <w:link w:val="a"/>
    <w:uiPriority w:val="34"/>
    <w:locked/>
    <w:rsid w:val="006A2131"/>
    <w:rPr>
      <w:rFonts w:eastAsia="Times New Roman" w:cs="Times New Roman"/>
      <w:sz w:val="24"/>
      <w:szCs w:val="20"/>
      <w:lang w:val="en-US" w:eastAsia="ru-RU"/>
    </w:rPr>
  </w:style>
  <w:style w:type="paragraph" w:customStyle="1" w:styleId="-1">
    <w:name w:val="Список - маркированный уровень 1"/>
    <w:basedOn w:val="a0"/>
    <w:link w:val="-10"/>
    <w:qFormat/>
    <w:rsid w:val="00FB7F58"/>
    <w:pPr>
      <w:numPr>
        <w:numId w:val="2"/>
      </w:numPr>
      <w:tabs>
        <w:tab w:val="left" w:pos="924"/>
        <w:tab w:val="left" w:pos="1134"/>
      </w:tabs>
    </w:pPr>
    <w:rPr>
      <w:rFonts w:eastAsia="Times New Roman"/>
      <w:lang w:val="x-none" w:eastAsia="x-none"/>
    </w:rPr>
  </w:style>
  <w:style w:type="character" w:customStyle="1" w:styleId="-10">
    <w:name w:val="Список - маркированный уровень 1 Знак"/>
    <w:link w:val="-1"/>
    <w:locked/>
    <w:rsid w:val="00FB7F58"/>
    <w:rPr>
      <w:rFonts w:eastAsia="Times New Roman" w:cs="Times New Roman"/>
      <w:sz w:val="24"/>
      <w:lang w:val="x-none" w:eastAsia="x-none"/>
    </w:rPr>
  </w:style>
  <w:style w:type="paragraph" w:customStyle="1" w:styleId="Default">
    <w:name w:val="Default"/>
    <w:rsid w:val="007C7E5E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US" w:eastAsia="en-US"/>
    </w:rPr>
  </w:style>
  <w:style w:type="table" w:styleId="1-1">
    <w:name w:val="Medium Shading 1 Accent 1"/>
    <w:basedOn w:val="a2"/>
    <w:uiPriority w:val="63"/>
    <w:rsid w:val="00420D8B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11">
    <w:name w:val="Light Grid Accent 1"/>
    <w:basedOn w:val="a2"/>
    <w:uiPriority w:val="62"/>
    <w:rsid w:val="00420D8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afd">
    <w:name w:val="No Spacing"/>
    <w:aliases w:val="Основной"/>
    <w:uiPriority w:val="1"/>
    <w:qFormat/>
    <w:rsid w:val="00607980"/>
    <w:pPr>
      <w:ind w:firstLine="709"/>
      <w:jc w:val="both"/>
    </w:pPr>
    <w:rPr>
      <w:sz w:val="24"/>
      <w:szCs w:val="22"/>
      <w:lang w:eastAsia="en-US"/>
    </w:rPr>
  </w:style>
  <w:style w:type="table" w:styleId="-12">
    <w:name w:val="Light List Accent 1"/>
    <w:basedOn w:val="a2"/>
    <w:uiPriority w:val="61"/>
    <w:rsid w:val="005531A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afe">
    <w:name w:val="а_основной (абзац)"/>
    <w:basedOn w:val="a0"/>
    <w:link w:val="aff"/>
    <w:qFormat/>
    <w:rsid w:val="009A6DF0"/>
    <w:pPr>
      <w:spacing w:before="120" w:after="120"/>
      <w:ind w:firstLine="567"/>
    </w:pPr>
    <w:rPr>
      <w:rFonts w:ascii="Verdana" w:eastAsia="Times New Roman" w:hAnsi="Verdana" w:cs="Arial"/>
      <w:sz w:val="20"/>
      <w:szCs w:val="24"/>
      <w:lang w:eastAsia="ru-RU"/>
    </w:rPr>
  </w:style>
  <w:style w:type="character" w:customStyle="1" w:styleId="aff">
    <w:name w:val="а_основной (абзац) Знак"/>
    <w:link w:val="afe"/>
    <w:rsid w:val="0000212C"/>
    <w:rPr>
      <w:rFonts w:ascii="Verdana" w:eastAsia="Times New Roman" w:hAnsi="Verdana" w:cs="Arial"/>
      <w:sz w:val="20"/>
      <w:szCs w:val="24"/>
      <w:lang w:eastAsia="ru-RU"/>
    </w:rPr>
  </w:style>
  <w:style w:type="paragraph" w:styleId="aff0">
    <w:name w:val="Body Text Indent"/>
    <w:basedOn w:val="a0"/>
    <w:link w:val="aff1"/>
    <w:uiPriority w:val="99"/>
    <w:semiHidden/>
    <w:unhideWhenUsed/>
    <w:rsid w:val="009A6DF0"/>
    <w:pPr>
      <w:spacing w:after="120"/>
      <w:ind w:left="283"/>
    </w:pPr>
  </w:style>
  <w:style w:type="character" w:customStyle="1" w:styleId="aff1">
    <w:name w:val="Основной текст с отступом Знак"/>
    <w:link w:val="aff0"/>
    <w:uiPriority w:val="99"/>
    <w:semiHidden/>
    <w:rsid w:val="009A6DF0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767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9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E9F5D2-E4AD-4E1D-ADA2-38E2897DA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20</Pages>
  <Words>7874</Words>
  <Characters>44884</Characters>
  <Application>Microsoft Office Word</Application>
  <DocSecurity>0</DocSecurity>
  <Lines>374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Функционально-технические требования</vt:lpstr>
    </vt:vector>
  </TitlesOfParts>
  <Company>Hewlett-Packard Company</Company>
  <LinksUpToDate>false</LinksUpToDate>
  <CharactersWithSpaces>52653</CharactersWithSpaces>
  <SharedDoc>false</SharedDoc>
  <HLinks>
    <vt:vector size="78" baseType="variant">
      <vt:variant>
        <vt:i4>1114161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_Toc135819440</vt:lpwstr>
      </vt:variant>
      <vt:variant>
        <vt:i4>1441841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_Toc135819439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_Toc135819438</vt:lpwstr>
      </vt:variant>
      <vt:variant>
        <vt:i4>1441841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_Toc135819437</vt:lpwstr>
      </vt:variant>
      <vt:variant>
        <vt:i4>1441841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_Toc135819436</vt:lpwstr>
      </vt:variant>
      <vt:variant>
        <vt:i4>1441841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_Toc135819435</vt:lpwstr>
      </vt:variant>
      <vt:variant>
        <vt:i4>1441841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_Toc135819434</vt:lpwstr>
      </vt:variant>
      <vt:variant>
        <vt:i4>1441841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_Toc135819433</vt:lpwstr>
      </vt:variant>
      <vt:variant>
        <vt:i4>1441841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_Toc135819432</vt:lpwstr>
      </vt:variant>
      <vt:variant>
        <vt:i4>1441841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_Toc135819431</vt:lpwstr>
      </vt:variant>
      <vt:variant>
        <vt:i4>1441841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_Toc135819430</vt:lpwstr>
      </vt:variant>
      <vt:variant>
        <vt:i4>1507377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_Toc135819429</vt:lpwstr>
      </vt:variant>
      <vt:variant>
        <vt:i4>1507377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_Toc135819428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Функционально-технические требования</dc:title>
  <dc:subject>на создание единой цифровой платформы управления закупками материально-технических ресурсов и химической продукции «Закупочный Атлас»</dc:subject>
  <dc:creator>Мохов Н.С.</dc:creator>
  <cp:keywords/>
  <cp:lastModifiedBy>Андрей</cp:lastModifiedBy>
  <cp:revision>5</cp:revision>
  <cp:lastPrinted>2016-11-09T13:17:00Z</cp:lastPrinted>
  <dcterms:created xsi:type="dcterms:W3CDTF">2026-08-20T09:53:00Z</dcterms:created>
  <dcterms:modified xsi:type="dcterms:W3CDTF">2026-10-06T13:37:00Z</dcterms:modified>
</cp:coreProperties>
</file>