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E250" w14:textId="0427B10A" w:rsidR="00CB45C6" w:rsidRPr="00CB45C6" w:rsidRDefault="00CB45C6" w:rsidP="00CB45C6">
      <w:pPr>
        <w:rPr>
          <w:b/>
          <w:bCs/>
        </w:rPr>
      </w:pPr>
      <w:r w:rsidRPr="00CB45C6">
        <w:rPr>
          <w:b/>
          <w:bCs/>
        </w:rPr>
        <w:t xml:space="preserve">Características de las Afasias </w:t>
      </w:r>
    </w:p>
    <w:p w14:paraId="27CEE878" w14:textId="0D2657CC" w:rsidR="00CB45C6" w:rsidRPr="00AD1454" w:rsidRDefault="00CB45C6" w:rsidP="00CB45C6">
      <w:r w:rsidRPr="00AD1454">
        <w:rPr>
          <w:noProof/>
        </w:rPr>
        <w:drawing>
          <wp:inline distT="0" distB="0" distL="0" distR="0" wp14:anchorId="14414A5F" wp14:editId="68D6903B">
            <wp:extent cx="4500245" cy="3568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07" t="36533" r="33258" b="2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01C9" w14:textId="507E6320" w:rsidR="00CB45C6" w:rsidRDefault="00CB45C6" w:rsidP="00CB45C6">
      <w:r>
        <w:t>C</w:t>
      </w:r>
      <w:r w:rsidRPr="00AD1454">
        <w:t>aracterísticas de la afasia de Wernicke extraída de (Ardila, 2005)</w:t>
      </w:r>
    </w:p>
    <w:p w14:paraId="1BAD9A12" w14:textId="6DFC570A" w:rsidR="00CB45C6" w:rsidRDefault="00CB45C6" w:rsidP="00CB45C6"/>
    <w:p w14:paraId="6D5D400E" w14:textId="0EAC0E06" w:rsidR="00CB45C6" w:rsidRPr="00AD1454" w:rsidRDefault="00CB45C6" w:rsidP="00CB45C6">
      <w:r w:rsidRPr="00AD1454">
        <w:rPr>
          <w:noProof/>
        </w:rPr>
        <w:drawing>
          <wp:inline distT="0" distB="0" distL="0" distR="0" wp14:anchorId="314CE0EA" wp14:editId="7B372C51">
            <wp:extent cx="4335780" cy="26212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t="27437" r="26991" b="1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4B21" w14:textId="5084077A" w:rsidR="00CB45C6" w:rsidRPr="00AD1454" w:rsidRDefault="00CB45C6" w:rsidP="00CB45C6">
      <w:r w:rsidRPr="00AD1454">
        <w:t>Características de la afasia de broca extraída de (</w:t>
      </w:r>
      <w:commentRangeStart w:id="0"/>
      <w:r w:rsidRPr="00AD1454">
        <w:t>Ardila, 2005)</w:t>
      </w:r>
      <w:commentRangeEnd w:id="0"/>
      <w:r w:rsidRPr="00AD1454">
        <w:rPr>
          <w:rStyle w:val="CommentReference"/>
        </w:rPr>
        <w:commentReference w:id="0"/>
      </w:r>
    </w:p>
    <w:p w14:paraId="04A404CF" w14:textId="4A054AFD" w:rsidR="00CB45C6" w:rsidRDefault="00CB45C6" w:rsidP="00CB45C6"/>
    <w:p w14:paraId="3C47F791" w14:textId="77777777" w:rsidR="00CB45C6" w:rsidRPr="00AD1454" w:rsidRDefault="00CB45C6" w:rsidP="00CB45C6">
      <w:r w:rsidRPr="00AD1454">
        <w:lastRenderedPageBreak/>
        <w:t>La tabla a continuación muestra las principales características de este tipo de afasia:</w:t>
      </w:r>
    </w:p>
    <w:p w14:paraId="2FF157FC" w14:textId="3EBBDD97" w:rsidR="00CB45C6" w:rsidRPr="00AD1454" w:rsidRDefault="00CB45C6" w:rsidP="00CB45C6">
      <w:r w:rsidRPr="00AD1454">
        <w:rPr>
          <w:noProof/>
        </w:rPr>
        <w:drawing>
          <wp:inline distT="0" distB="0" distL="0" distR="0" wp14:anchorId="4315F43F" wp14:editId="7B030AA2">
            <wp:extent cx="4939665" cy="339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83" t="24388" r="28554" b="1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1E03" w14:textId="77777777" w:rsidR="00CB45C6" w:rsidRPr="00AD1454" w:rsidRDefault="00CB45C6" w:rsidP="00CB45C6">
      <w:r w:rsidRPr="00AD1454">
        <w:t>Características de la afasia de conducción extraído de (Ardila,2005)</w:t>
      </w:r>
    </w:p>
    <w:p w14:paraId="481AB170" w14:textId="0385B341" w:rsidR="00CB45C6" w:rsidRDefault="00CB45C6" w:rsidP="00CB45C6"/>
    <w:p w14:paraId="44452101" w14:textId="3EDF5CCB" w:rsidR="00CB45C6" w:rsidRPr="00AD1454" w:rsidRDefault="00CB45C6" w:rsidP="00CB45C6">
      <w:r w:rsidRPr="00AD1454">
        <w:rPr>
          <w:noProof/>
        </w:rPr>
        <w:drawing>
          <wp:inline distT="0" distB="0" distL="0" distR="0" wp14:anchorId="4FAD3E8A" wp14:editId="554122C2">
            <wp:extent cx="4150360" cy="32721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5" t="24388" r="31648" b="2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FA48" w14:textId="77777777" w:rsidR="00CB45C6" w:rsidRPr="00AD1454" w:rsidRDefault="00CB45C6" w:rsidP="00CB45C6">
      <w:r w:rsidRPr="00AD1454">
        <w:t xml:space="preserve">Características de la afasia </w:t>
      </w:r>
      <w:proofErr w:type="spellStart"/>
      <w:r w:rsidRPr="00AD1454">
        <w:t>extrasilvania</w:t>
      </w:r>
      <w:proofErr w:type="spellEnd"/>
      <w:r w:rsidRPr="00AD1454">
        <w:t xml:space="preserve"> sensorial extraído de (Ardila, 2005)</w:t>
      </w:r>
    </w:p>
    <w:p w14:paraId="2285377D" w14:textId="6585937A" w:rsidR="00CB45C6" w:rsidRPr="00AD1454" w:rsidRDefault="00CB45C6" w:rsidP="00CB45C6">
      <w:r w:rsidRPr="00AD1454">
        <w:rPr>
          <w:noProof/>
        </w:rPr>
        <w:lastRenderedPageBreak/>
        <w:drawing>
          <wp:inline distT="0" distB="0" distL="0" distR="0" wp14:anchorId="40C00B7B" wp14:editId="3F240FF9">
            <wp:extent cx="4850130" cy="35502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73" t="35197" r="30354" b="1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8D06" w14:textId="77777777" w:rsidR="00CB45C6" w:rsidRPr="00AD1454" w:rsidRDefault="00CB45C6" w:rsidP="00CB45C6">
      <w:r w:rsidRPr="00AD1454">
        <w:t xml:space="preserve">Tabla 8. Características de la afasia </w:t>
      </w:r>
      <w:proofErr w:type="spellStart"/>
      <w:r w:rsidRPr="00AD1454">
        <w:t>extrasilvania</w:t>
      </w:r>
      <w:proofErr w:type="spellEnd"/>
      <w:r w:rsidRPr="00AD1454">
        <w:t xml:space="preserve"> mixta extraído de (Portellano,2005)</w:t>
      </w:r>
    </w:p>
    <w:p w14:paraId="3B3A892C" w14:textId="77777777" w:rsidR="00CB45C6" w:rsidRPr="00AD1454" w:rsidRDefault="00CB45C6" w:rsidP="00CB45C6"/>
    <w:p w14:paraId="631B4C69" w14:textId="0AEA43F0" w:rsidR="00CB45C6" w:rsidRDefault="00CB45C6"/>
    <w:p w14:paraId="583D040F" w14:textId="37D1A44B" w:rsidR="00E422E5" w:rsidRDefault="00E422E5"/>
    <w:p w14:paraId="009899DB" w14:textId="79531A68" w:rsidR="00E422E5" w:rsidRDefault="00E422E5"/>
    <w:p w14:paraId="0428FC4D" w14:textId="3363C002" w:rsidR="00E422E5" w:rsidRDefault="00E422E5"/>
    <w:p w14:paraId="14C9E2BF" w14:textId="200C80F2" w:rsidR="00E422E5" w:rsidRDefault="00E422E5"/>
    <w:p w14:paraId="1ABB894D" w14:textId="278F0A18" w:rsidR="00E422E5" w:rsidRDefault="00E422E5"/>
    <w:p w14:paraId="3582FA42" w14:textId="28E65F79" w:rsidR="00512B7A" w:rsidRDefault="00512B7A"/>
    <w:p w14:paraId="28E97FD9" w14:textId="77777777" w:rsidR="00512B7A" w:rsidRDefault="00512B7A">
      <w:pPr>
        <w:spacing w:after="160" w:line="259" w:lineRule="auto"/>
      </w:pPr>
      <w:r>
        <w:br w:type="page"/>
      </w:r>
    </w:p>
    <w:p w14:paraId="31869FC2" w14:textId="77777777" w:rsidR="00512B7A" w:rsidRDefault="00512B7A">
      <w:pPr>
        <w:sectPr w:rsidR="00512B7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GridTable4-Accent4"/>
        <w:tblW w:w="1414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134"/>
        <w:gridCol w:w="992"/>
        <w:gridCol w:w="1417"/>
        <w:gridCol w:w="1134"/>
        <w:gridCol w:w="1560"/>
        <w:gridCol w:w="1417"/>
        <w:gridCol w:w="1134"/>
        <w:gridCol w:w="1559"/>
        <w:gridCol w:w="1101"/>
        <w:gridCol w:w="7"/>
      </w:tblGrid>
      <w:tr w:rsidR="00512B7A" w:rsidRPr="00FC0898" w14:paraId="5A5806A0" w14:textId="77777777" w:rsidTr="009B5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4" w:type="dxa"/>
            <w:gridSpan w:val="12"/>
          </w:tcPr>
          <w:p w14:paraId="5B4AA991" w14:textId="77777777" w:rsidR="00512B7A" w:rsidRPr="00FC0898" w:rsidRDefault="00512B7A" w:rsidP="009B5E3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lastRenderedPageBreak/>
              <w:t>PRINCIPALES CARACTERISTICAS DE LOS CUADROS AFASICOS</w:t>
            </w:r>
          </w:p>
        </w:tc>
      </w:tr>
      <w:tr w:rsidR="00512B7A" w:rsidRPr="00FC0898" w14:paraId="4D2F65BF" w14:textId="77777777" w:rsidTr="009B5E3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7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E0317FD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MODALIDAD</w:t>
            </w:r>
          </w:p>
        </w:tc>
        <w:tc>
          <w:tcPr>
            <w:tcW w:w="1276" w:type="dxa"/>
          </w:tcPr>
          <w:p w14:paraId="57BC4C61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LENGUAJE EXPRESIVO</w:t>
            </w:r>
          </w:p>
        </w:tc>
        <w:tc>
          <w:tcPr>
            <w:tcW w:w="1134" w:type="dxa"/>
          </w:tcPr>
          <w:p w14:paraId="6DCB0EA9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LENGUAJE COMPRENSIVO</w:t>
            </w:r>
          </w:p>
        </w:tc>
        <w:tc>
          <w:tcPr>
            <w:tcW w:w="992" w:type="dxa"/>
          </w:tcPr>
          <w:p w14:paraId="21FE590A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LECTURA ORAL</w:t>
            </w:r>
          </w:p>
        </w:tc>
        <w:tc>
          <w:tcPr>
            <w:tcW w:w="1417" w:type="dxa"/>
          </w:tcPr>
          <w:p w14:paraId="35AAA0FC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COMPRENSION LECTORA</w:t>
            </w:r>
          </w:p>
        </w:tc>
        <w:tc>
          <w:tcPr>
            <w:tcW w:w="1134" w:type="dxa"/>
          </w:tcPr>
          <w:p w14:paraId="6DEEC0E8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ESCRITURA</w:t>
            </w:r>
          </w:p>
        </w:tc>
        <w:tc>
          <w:tcPr>
            <w:tcW w:w="1560" w:type="dxa"/>
          </w:tcPr>
          <w:p w14:paraId="7B6B6A8E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DENOMINACION</w:t>
            </w:r>
          </w:p>
        </w:tc>
        <w:tc>
          <w:tcPr>
            <w:tcW w:w="1417" w:type="dxa"/>
          </w:tcPr>
          <w:p w14:paraId="62E3C78A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COMPONENTE MOTOR</w:t>
            </w:r>
          </w:p>
        </w:tc>
        <w:tc>
          <w:tcPr>
            <w:tcW w:w="1134" w:type="dxa"/>
          </w:tcPr>
          <w:p w14:paraId="576AE002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COMPONENTE SENSORIAL</w:t>
            </w:r>
          </w:p>
        </w:tc>
        <w:tc>
          <w:tcPr>
            <w:tcW w:w="1559" w:type="dxa"/>
          </w:tcPr>
          <w:p w14:paraId="3A2095A0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LOCALIZACION DE LA LESION</w:t>
            </w:r>
          </w:p>
        </w:tc>
        <w:tc>
          <w:tcPr>
            <w:tcW w:w="1101" w:type="dxa"/>
          </w:tcPr>
          <w:p w14:paraId="0F19005B" w14:textId="77777777" w:rsidR="00512B7A" w:rsidRPr="00A92661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A92661">
              <w:rPr>
                <w:rFonts w:ascii="Times New Roman" w:hAnsi="Times New Roman"/>
                <w:b/>
                <w:bCs/>
                <w:sz w:val="16"/>
                <w:szCs w:val="16"/>
              </w:rPr>
              <w:t>OTRAS DENOMINACIONES</w:t>
            </w:r>
          </w:p>
        </w:tc>
      </w:tr>
      <w:tr w:rsidR="00512B7A" w:rsidRPr="00FC0898" w14:paraId="2B96918C" w14:textId="77777777" w:rsidTr="009B5E3D">
        <w:trPr>
          <w:gridAfter w:val="1"/>
          <w:wAfter w:w="7" w:type="dxa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E5F1D31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BROCA</w:t>
            </w:r>
          </w:p>
        </w:tc>
        <w:tc>
          <w:tcPr>
            <w:tcW w:w="1276" w:type="dxa"/>
          </w:tcPr>
          <w:p w14:paraId="11EF9B3F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1134" w:type="dxa"/>
          </w:tcPr>
          <w:p w14:paraId="30238D70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Relativamente preservado</w:t>
            </w:r>
          </w:p>
        </w:tc>
        <w:tc>
          <w:tcPr>
            <w:tcW w:w="992" w:type="dxa"/>
          </w:tcPr>
          <w:p w14:paraId="5EF5DB73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18F0BBD9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134" w:type="dxa"/>
          </w:tcPr>
          <w:p w14:paraId="66632AFA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disortografía</w:t>
            </w:r>
          </w:p>
        </w:tc>
        <w:tc>
          <w:tcPr>
            <w:tcW w:w="1560" w:type="dxa"/>
          </w:tcPr>
          <w:p w14:paraId="0574AD0A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681F018B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Hemiplejia</w:t>
            </w:r>
          </w:p>
        </w:tc>
        <w:tc>
          <w:tcPr>
            <w:tcW w:w="1134" w:type="dxa"/>
          </w:tcPr>
          <w:p w14:paraId="088B1215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1559" w:type="dxa"/>
          </w:tcPr>
          <w:p w14:paraId="5A416846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Lóbulo frontal (área 44) opérculo ínsula</w:t>
            </w:r>
          </w:p>
        </w:tc>
        <w:tc>
          <w:tcPr>
            <w:tcW w:w="1101" w:type="dxa"/>
          </w:tcPr>
          <w:p w14:paraId="1A4A2B8F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Expresiva</w:t>
            </w:r>
          </w:p>
          <w:p w14:paraId="2A75D688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Motora </w:t>
            </w:r>
          </w:p>
          <w:p w14:paraId="05B3E11F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Eferente </w:t>
            </w:r>
          </w:p>
          <w:p w14:paraId="60D02133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Anterior </w:t>
            </w:r>
          </w:p>
        </w:tc>
      </w:tr>
      <w:tr w:rsidR="00512B7A" w:rsidRPr="00FC0898" w14:paraId="15DBD3D5" w14:textId="77777777" w:rsidTr="009B5E3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A5A708A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WERNICKE</w:t>
            </w:r>
          </w:p>
        </w:tc>
        <w:tc>
          <w:tcPr>
            <w:tcW w:w="1276" w:type="dxa"/>
          </w:tcPr>
          <w:p w14:paraId="0A9C3F52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Fluido</w:t>
            </w:r>
          </w:p>
          <w:p w14:paraId="2735D075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Parafasico</w:t>
            </w:r>
            <w:proofErr w:type="spellEnd"/>
          </w:p>
          <w:p w14:paraId="568ADDA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logorreico</w:t>
            </w:r>
          </w:p>
        </w:tc>
        <w:tc>
          <w:tcPr>
            <w:tcW w:w="1134" w:type="dxa"/>
          </w:tcPr>
          <w:p w14:paraId="28668F56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992" w:type="dxa"/>
          </w:tcPr>
          <w:p w14:paraId="0195A226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  <w:p w14:paraId="647A3F5A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Alexia anterior</w:t>
            </w:r>
          </w:p>
        </w:tc>
        <w:tc>
          <w:tcPr>
            <w:tcW w:w="1417" w:type="dxa"/>
          </w:tcPr>
          <w:p w14:paraId="40DD5EB3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No preservada </w:t>
            </w:r>
          </w:p>
          <w:p w14:paraId="0786D9C3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Alexia afásica</w:t>
            </w:r>
          </w:p>
        </w:tc>
        <w:tc>
          <w:tcPr>
            <w:tcW w:w="1134" w:type="dxa"/>
          </w:tcPr>
          <w:p w14:paraId="5B5CD46C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agrafia afásica</w:t>
            </w:r>
          </w:p>
        </w:tc>
        <w:tc>
          <w:tcPr>
            <w:tcW w:w="1560" w:type="dxa"/>
          </w:tcPr>
          <w:p w14:paraId="134E111F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34F39C97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1134" w:type="dxa"/>
          </w:tcPr>
          <w:p w14:paraId="00CB2DE4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Relativamente preservado </w:t>
            </w:r>
          </w:p>
          <w:p w14:paraId="0DAC3FED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Hemianopsia </w:t>
            </w:r>
          </w:p>
        </w:tc>
        <w:tc>
          <w:tcPr>
            <w:tcW w:w="1559" w:type="dxa"/>
          </w:tcPr>
          <w:p w14:paraId="241D0E23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Lóbulo temporal izquierdo (área 22)</w:t>
            </w:r>
          </w:p>
        </w:tc>
        <w:tc>
          <w:tcPr>
            <w:tcW w:w="1101" w:type="dxa"/>
          </w:tcPr>
          <w:p w14:paraId="09B42C0C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Sensorial </w:t>
            </w:r>
          </w:p>
          <w:p w14:paraId="600A8397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Receptiva </w:t>
            </w:r>
          </w:p>
          <w:p w14:paraId="0E671508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Acústica</w:t>
            </w:r>
          </w:p>
          <w:p w14:paraId="239E958C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12B7A" w:rsidRPr="00FC0898" w14:paraId="5A3686FB" w14:textId="77777777" w:rsidTr="009B5E3D">
        <w:trPr>
          <w:gridAfter w:val="1"/>
          <w:wAfter w:w="7" w:type="dxa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5A6028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CONDUCCION</w:t>
            </w:r>
          </w:p>
        </w:tc>
        <w:tc>
          <w:tcPr>
            <w:tcW w:w="1276" w:type="dxa"/>
          </w:tcPr>
          <w:p w14:paraId="7F27A6D5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Fluido</w:t>
            </w:r>
          </w:p>
          <w:p w14:paraId="2F384472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Parafasico</w:t>
            </w:r>
            <w:proofErr w:type="spellEnd"/>
          </w:p>
          <w:p w14:paraId="1CA6A80D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Autocorrecciones</w:t>
            </w:r>
          </w:p>
        </w:tc>
        <w:tc>
          <w:tcPr>
            <w:tcW w:w="1134" w:type="dxa"/>
          </w:tcPr>
          <w:p w14:paraId="4089BE02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992" w:type="dxa"/>
          </w:tcPr>
          <w:p w14:paraId="7F4B30E8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No preservada </w:t>
            </w:r>
          </w:p>
          <w:p w14:paraId="02A040DA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paralexias</w:t>
            </w:r>
          </w:p>
        </w:tc>
        <w:tc>
          <w:tcPr>
            <w:tcW w:w="1417" w:type="dxa"/>
          </w:tcPr>
          <w:p w14:paraId="58E49561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preservada</w:t>
            </w:r>
          </w:p>
        </w:tc>
        <w:tc>
          <w:tcPr>
            <w:tcW w:w="1134" w:type="dxa"/>
          </w:tcPr>
          <w:p w14:paraId="54438E32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No preservada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paragrafias</w:t>
            </w:r>
            <w:proofErr w:type="spellEnd"/>
          </w:p>
        </w:tc>
        <w:tc>
          <w:tcPr>
            <w:tcW w:w="1560" w:type="dxa"/>
          </w:tcPr>
          <w:p w14:paraId="3EB2EA7B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parafasias</w:t>
            </w:r>
          </w:p>
        </w:tc>
        <w:tc>
          <w:tcPr>
            <w:tcW w:w="1417" w:type="dxa"/>
          </w:tcPr>
          <w:p w14:paraId="70DA541C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1134" w:type="dxa"/>
          </w:tcPr>
          <w:p w14:paraId="02D9B7CD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Afectación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hemisensorial</w:t>
            </w:r>
            <w:proofErr w:type="spellEnd"/>
          </w:p>
          <w:p w14:paraId="756CF03D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Con signos parietales</w:t>
            </w:r>
          </w:p>
        </w:tc>
        <w:tc>
          <w:tcPr>
            <w:tcW w:w="1559" w:type="dxa"/>
          </w:tcPr>
          <w:p w14:paraId="6F4939EA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Circunvolución supramarginal (área 40 fascículo arqueado)</w:t>
            </w:r>
          </w:p>
        </w:tc>
        <w:tc>
          <w:tcPr>
            <w:tcW w:w="1101" w:type="dxa"/>
          </w:tcPr>
          <w:p w14:paraId="673FAA2F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Motora</w:t>
            </w:r>
          </w:p>
          <w:p w14:paraId="1070C7BC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Aferente</w:t>
            </w:r>
          </w:p>
          <w:p w14:paraId="51AB3809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Central</w:t>
            </w:r>
          </w:p>
          <w:p w14:paraId="309188B6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12B7A" w:rsidRPr="00FC0898" w14:paraId="657A9EDC" w14:textId="77777777" w:rsidTr="009B5E3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8E5355B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GLOBAL</w:t>
            </w:r>
          </w:p>
        </w:tc>
        <w:tc>
          <w:tcPr>
            <w:tcW w:w="1276" w:type="dxa"/>
          </w:tcPr>
          <w:p w14:paraId="0C3CCCA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1134" w:type="dxa"/>
          </w:tcPr>
          <w:p w14:paraId="138438C1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992" w:type="dxa"/>
          </w:tcPr>
          <w:p w14:paraId="5281F0EB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5E04590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134" w:type="dxa"/>
          </w:tcPr>
          <w:p w14:paraId="67D89D2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560" w:type="dxa"/>
          </w:tcPr>
          <w:p w14:paraId="7C122780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No preservada </w:t>
            </w:r>
          </w:p>
        </w:tc>
        <w:tc>
          <w:tcPr>
            <w:tcW w:w="1417" w:type="dxa"/>
          </w:tcPr>
          <w:p w14:paraId="5F825222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Hemiplejia</w:t>
            </w:r>
          </w:p>
        </w:tc>
        <w:tc>
          <w:tcPr>
            <w:tcW w:w="1134" w:type="dxa"/>
          </w:tcPr>
          <w:p w14:paraId="2595CD47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Afectación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hemisensorial</w:t>
            </w:r>
            <w:proofErr w:type="spellEnd"/>
          </w:p>
        </w:tc>
        <w:tc>
          <w:tcPr>
            <w:tcW w:w="1559" w:type="dxa"/>
          </w:tcPr>
          <w:p w14:paraId="7EF0D7FC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Área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perisilvianas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del hemisferio izquierdo</w:t>
            </w:r>
          </w:p>
        </w:tc>
        <w:tc>
          <w:tcPr>
            <w:tcW w:w="1101" w:type="dxa"/>
          </w:tcPr>
          <w:p w14:paraId="789ACB6A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Gran afasia de Broca</w:t>
            </w:r>
          </w:p>
        </w:tc>
      </w:tr>
      <w:tr w:rsidR="00512B7A" w:rsidRPr="00FC0898" w14:paraId="11BC3B78" w14:textId="77777777" w:rsidTr="009B5E3D">
        <w:trPr>
          <w:gridAfter w:val="1"/>
          <w:wAfter w:w="7" w:type="dxa"/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C2D59C8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TRANSCORTICAL SENSORIAL</w:t>
            </w:r>
          </w:p>
        </w:tc>
        <w:tc>
          <w:tcPr>
            <w:tcW w:w="1276" w:type="dxa"/>
          </w:tcPr>
          <w:p w14:paraId="62DA0ACC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1134" w:type="dxa"/>
          </w:tcPr>
          <w:p w14:paraId="61DD1657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992" w:type="dxa"/>
          </w:tcPr>
          <w:p w14:paraId="79AEE676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45CC3B6C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alexia afásica</w:t>
            </w:r>
          </w:p>
        </w:tc>
        <w:tc>
          <w:tcPr>
            <w:tcW w:w="1134" w:type="dxa"/>
          </w:tcPr>
          <w:p w14:paraId="47107022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agrafia</w:t>
            </w:r>
          </w:p>
        </w:tc>
        <w:tc>
          <w:tcPr>
            <w:tcW w:w="1560" w:type="dxa"/>
          </w:tcPr>
          <w:p w14:paraId="5CAA9048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parafasias</w:t>
            </w:r>
          </w:p>
        </w:tc>
        <w:tc>
          <w:tcPr>
            <w:tcW w:w="1417" w:type="dxa"/>
          </w:tcPr>
          <w:p w14:paraId="166E0262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Normal </w:t>
            </w:r>
          </w:p>
        </w:tc>
        <w:tc>
          <w:tcPr>
            <w:tcW w:w="1134" w:type="dxa"/>
          </w:tcPr>
          <w:p w14:paraId="155E367B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Afectación </w:t>
            </w:r>
          </w:p>
          <w:p w14:paraId="5A5CCE18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Hemisensorial</w:t>
            </w:r>
            <w:proofErr w:type="spellEnd"/>
          </w:p>
          <w:p w14:paraId="355B5E83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Hemianopsia </w:t>
            </w:r>
          </w:p>
        </w:tc>
        <w:tc>
          <w:tcPr>
            <w:tcW w:w="1559" w:type="dxa"/>
          </w:tcPr>
          <w:p w14:paraId="0D45A1BB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Circunvolución angular</w:t>
            </w:r>
          </w:p>
          <w:p w14:paraId="435A4A1E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(área 37-39)</w:t>
            </w:r>
          </w:p>
          <w:p w14:paraId="79DA29CD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Lóbulo parietal </w:t>
            </w:r>
          </w:p>
          <w:p w14:paraId="4182938F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(áreas 18-19)</w:t>
            </w:r>
          </w:p>
        </w:tc>
        <w:tc>
          <w:tcPr>
            <w:tcW w:w="1101" w:type="dxa"/>
          </w:tcPr>
          <w:p w14:paraId="4963B8FA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12B7A" w:rsidRPr="00FC0898" w14:paraId="5A47F0E7" w14:textId="77777777" w:rsidTr="009B5E3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D422C9A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lastRenderedPageBreak/>
              <w:t>TRANSCORTICAL MOTORA</w:t>
            </w:r>
          </w:p>
        </w:tc>
        <w:tc>
          <w:tcPr>
            <w:tcW w:w="1276" w:type="dxa"/>
          </w:tcPr>
          <w:p w14:paraId="6EB6111F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  <w:p w14:paraId="59BBB1CB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reducido/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mutista</w:t>
            </w:r>
            <w:proofErr w:type="spellEnd"/>
          </w:p>
        </w:tc>
        <w:tc>
          <w:tcPr>
            <w:tcW w:w="1134" w:type="dxa"/>
          </w:tcPr>
          <w:p w14:paraId="10A0A95E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992" w:type="dxa"/>
          </w:tcPr>
          <w:p w14:paraId="7E8E2ED8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preservada</w:t>
            </w:r>
          </w:p>
        </w:tc>
        <w:tc>
          <w:tcPr>
            <w:tcW w:w="1417" w:type="dxa"/>
          </w:tcPr>
          <w:p w14:paraId="2FA8216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nula</w:t>
            </w:r>
          </w:p>
        </w:tc>
        <w:tc>
          <w:tcPr>
            <w:tcW w:w="1134" w:type="dxa"/>
          </w:tcPr>
          <w:p w14:paraId="6016863E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reservada agrafia</w:t>
            </w:r>
          </w:p>
        </w:tc>
        <w:tc>
          <w:tcPr>
            <w:tcW w:w="1560" w:type="dxa"/>
          </w:tcPr>
          <w:p w14:paraId="5B28F534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falta de vocabulario</w:t>
            </w:r>
          </w:p>
        </w:tc>
        <w:tc>
          <w:tcPr>
            <w:tcW w:w="1417" w:type="dxa"/>
          </w:tcPr>
          <w:p w14:paraId="4D53AF52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Hemiplejia </w:t>
            </w:r>
          </w:p>
        </w:tc>
        <w:tc>
          <w:tcPr>
            <w:tcW w:w="1134" w:type="dxa"/>
          </w:tcPr>
          <w:p w14:paraId="1E79B80E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Preservado </w:t>
            </w:r>
          </w:p>
        </w:tc>
        <w:tc>
          <w:tcPr>
            <w:tcW w:w="1559" w:type="dxa"/>
          </w:tcPr>
          <w:p w14:paraId="3E96ADB4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Áreas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peribrocanianas</w:t>
            </w:r>
            <w:proofErr w:type="spellEnd"/>
          </w:p>
          <w:p w14:paraId="3592AA35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Área motora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suplemnetaria</w:t>
            </w:r>
            <w:proofErr w:type="spellEnd"/>
          </w:p>
        </w:tc>
        <w:tc>
          <w:tcPr>
            <w:tcW w:w="1101" w:type="dxa"/>
          </w:tcPr>
          <w:p w14:paraId="56988899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Frontal </w:t>
            </w:r>
          </w:p>
          <w:p w14:paraId="34BD2B27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Dinámica</w:t>
            </w:r>
          </w:p>
          <w:p w14:paraId="582D3B47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Adinamica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</w:tr>
      <w:tr w:rsidR="00512B7A" w:rsidRPr="00FC0898" w14:paraId="520A1F21" w14:textId="77777777" w:rsidTr="009B5E3D">
        <w:trPr>
          <w:gridAfter w:val="1"/>
          <w:wAfter w:w="7" w:type="dxa"/>
          <w:trHeight w:val="7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F1AD28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TRANSCORTICAL MIXTA</w:t>
            </w:r>
          </w:p>
        </w:tc>
        <w:tc>
          <w:tcPr>
            <w:tcW w:w="1276" w:type="dxa"/>
          </w:tcPr>
          <w:p w14:paraId="168C85D7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1134" w:type="dxa"/>
          </w:tcPr>
          <w:p w14:paraId="27F74653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preservado</w:t>
            </w:r>
          </w:p>
        </w:tc>
        <w:tc>
          <w:tcPr>
            <w:tcW w:w="992" w:type="dxa"/>
          </w:tcPr>
          <w:p w14:paraId="5451A0FD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nula</w:t>
            </w:r>
          </w:p>
        </w:tc>
        <w:tc>
          <w:tcPr>
            <w:tcW w:w="1417" w:type="dxa"/>
          </w:tcPr>
          <w:p w14:paraId="5A99E4A6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nula</w:t>
            </w:r>
          </w:p>
        </w:tc>
        <w:tc>
          <w:tcPr>
            <w:tcW w:w="1134" w:type="dxa"/>
          </w:tcPr>
          <w:p w14:paraId="5CE58CDE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nula</w:t>
            </w:r>
          </w:p>
        </w:tc>
        <w:tc>
          <w:tcPr>
            <w:tcW w:w="1560" w:type="dxa"/>
          </w:tcPr>
          <w:p w14:paraId="6D5A154F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</w:t>
            </w:r>
          </w:p>
        </w:tc>
        <w:tc>
          <w:tcPr>
            <w:tcW w:w="1417" w:type="dxa"/>
          </w:tcPr>
          <w:p w14:paraId="33F070C9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Hemiplejia </w:t>
            </w:r>
          </w:p>
        </w:tc>
        <w:tc>
          <w:tcPr>
            <w:tcW w:w="1134" w:type="dxa"/>
          </w:tcPr>
          <w:p w14:paraId="2A2396E1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Afectación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hemisensorial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325FF0A2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Hemianopsia </w:t>
            </w:r>
          </w:p>
        </w:tc>
        <w:tc>
          <w:tcPr>
            <w:tcW w:w="1559" w:type="dxa"/>
          </w:tcPr>
          <w:p w14:paraId="259F47DA" w14:textId="77777777" w:rsidR="00512B7A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Áreas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peribrocanianas</w:t>
            </w:r>
            <w:proofErr w:type="spellEnd"/>
          </w:p>
          <w:p w14:paraId="6A94373B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Áreas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periwernickanianas</w:t>
            </w:r>
            <w:proofErr w:type="spellEnd"/>
          </w:p>
        </w:tc>
        <w:tc>
          <w:tcPr>
            <w:tcW w:w="1101" w:type="dxa"/>
          </w:tcPr>
          <w:p w14:paraId="5317C5BF" w14:textId="77777777" w:rsidR="00512B7A" w:rsidRPr="00FC0898" w:rsidRDefault="00512B7A" w:rsidP="009B5E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12B7A" w:rsidRPr="00FC0898" w14:paraId="075460A4" w14:textId="77777777" w:rsidTr="009B5E3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7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5920A8" w14:textId="77777777" w:rsidR="00512B7A" w:rsidRPr="00FC0898" w:rsidRDefault="00512B7A" w:rsidP="009B5E3D">
            <w:pPr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C0898">
              <w:rPr>
                <w:rFonts w:ascii="Times New Roman" w:hAnsi="Times New Roman"/>
                <w:sz w:val="16"/>
                <w:szCs w:val="16"/>
              </w:rPr>
              <w:t>ANOMICA</w:t>
            </w:r>
          </w:p>
        </w:tc>
        <w:tc>
          <w:tcPr>
            <w:tcW w:w="1276" w:type="dxa"/>
          </w:tcPr>
          <w:p w14:paraId="1B46CDE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1134" w:type="dxa"/>
          </w:tcPr>
          <w:p w14:paraId="0656274F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Preservado</w:t>
            </w:r>
          </w:p>
        </w:tc>
        <w:tc>
          <w:tcPr>
            <w:tcW w:w="992" w:type="dxa"/>
          </w:tcPr>
          <w:p w14:paraId="322EB600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Normal o algo afectada</w:t>
            </w:r>
          </w:p>
        </w:tc>
        <w:tc>
          <w:tcPr>
            <w:tcW w:w="1417" w:type="dxa"/>
          </w:tcPr>
          <w:p w14:paraId="4508EF99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Relativamente preservada</w:t>
            </w:r>
          </w:p>
        </w:tc>
        <w:tc>
          <w:tcPr>
            <w:tcW w:w="1134" w:type="dxa"/>
          </w:tcPr>
          <w:p w14:paraId="02DC9302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Relativamente preservada</w:t>
            </w:r>
          </w:p>
        </w:tc>
        <w:tc>
          <w:tcPr>
            <w:tcW w:w="1560" w:type="dxa"/>
          </w:tcPr>
          <w:p w14:paraId="63005FB5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 preservada falta de vocablos</w:t>
            </w:r>
          </w:p>
        </w:tc>
        <w:tc>
          <w:tcPr>
            <w:tcW w:w="1417" w:type="dxa"/>
          </w:tcPr>
          <w:p w14:paraId="20649480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Preservado </w:t>
            </w:r>
          </w:p>
        </w:tc>
        <w:tc>
          <w:tcPr>
            <w:tcW w:w="1134" w:type="dxa"/>
          </w:tcPr>
          <w:p w14:paraId="4DA1B2A3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Preservado </w:t>
            </w:r>
          </w:p>
        </w:tc>
        <w:tc>
          <w:tcPr>
            <w:tcW w:w="1559" w:type="dxa"/>
          </w:tcPr>
          <w:p w14:paraId="4F4F03A3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Circunvolución inferior temporal</w:t>
            </w:r>
          </w:p>
        </w:tc>
        <w:tc>
          <w:tcPr>
            <w:tcW w:w="1101" w:type="dxa"/>
          </w:tcPr>
          <w:p w14:paraId="254B57B0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Nominal</w:t>
            </w:r>
          </w:p>
          <w:p w14:paraId="566FBBC0" w14:textId="77777777" w:rsidR="00512B7A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Amnésica</w:t>
            </w:r>
          </w:p>
          <w:p w14:paraId="1782932A" w14:textId="77777777" w:rsidR="00512B7A" w:rsidRPr="00FC0898" w:rsidRDefault="00512B7A" w:rsidP="009B5E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Semántica </w:t>
            </w:r>
          </w:p>
        </w:tc>
      </w:tr>
    </w:tbl>
    <w:p w14:paraId="681280DC" w14:textId="01E10B99" w:rsidR="00E422E5" w:rsidRDefault="00E422E5"/>
    <w:p w14:paraId="0F131488" w14:textId="6A07635F" w:rsidR="00E422E5" w:rsidRDefault="00E422E5"/>
    <w:p w14:paraId="387C15AB" w14:textId="0B581904" w:rsidR="00E422E5" w:rsidRDefault="00E422E5"/>
    <w:p w14:paraId="4DC46467" w14:textId="024C94DE" w:rsidR="00E422E5" w:rsidRDefault="00E422E5"/>
    <w:p w14:paraId="4EF7CD22" w14:textId="13856BF2" w:rsidR="00E422E5" w:rsidRDefault="00E422E5"/>
    <w:p w14:paraId="008ADE30" w14:textId="6A7A7E8C" w:rsidR="00E422E5" w:rsidRDefault="00E422E5"/>
    <w:p w14:paraId="19CABB18" w14:textId="77777777" w:rsidR="00512B7A" w:rsidRDefault="00512B7A">
      <w:pPr>
        <w:sectPr w:rsidR="00512B7A" w:rsidSect="00512B7A"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00D7A0FE" w14:textId="77777777" w:rsidR="00E422E5" w:rsidRPr="00E422E5" w:rsidRDefault="00E422E5" w:rsidP="00E422E5"/>
    <w:sectPr w:rsidR="00E422E5" w:rsidRPr="00E42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anessa Bedoya" w:date="2020-05-31T12:41:00Z" w:initials="VB">
    <w:p w14:paraId="21A1F626" w14:textId="77777777" w:rsidR="00CB45C6" w:rsidRDefault="00CB45C6" w:rsidP="00CB45C6">
      <w:pPr>
        <w:pStyle w:val="CommentText"/>
        <w:rPr>
          <w:rFonts w:ascii="Arial" w:hAnsi="Arial" w:cs="Arial"/>
          <w:color w:val="222222"/>
          <w:shd w:val="clear" w:color="auto" w:fill="F8F8F8"/>
        </w:rPr>
      </w:pPr>
      <w:r>
        <w:rPr>
          <w:rStyle w:val="CommentReference"/>
        </w:rPr>
        <w:annotationRef/>
      </w:r>
      <w:r>
        <w:rPr>
          <w:rFonts w:ascii="Arial" w:hAnsi="Arial" w:cs="Arial"/>
          <w:color w:val="222222"/>
          <w:shd w:val="clear" w:color="auto" w:fill="F8F8F8"/>
        </w:rPr>
        <w:t>Referencia:</w:t>
      </w:r>
    </w:p>
    <w:p w14:paraId="5D6CDC61" w14:textId="77777777" w:rsidR="00CB45C6" w:rsidRDefault="00CB45C6" w:rsidP="00CB45C6">
      <w:pPr>
        <w:pStyle w:val="CommentText"/>
        <w:rPr>
          <w:rFonts w:ascii="Arial" w:hAnsi="Arial" w:cs="Arial"/>
          <w:color w:val="222222"/>
          <w:shd w:val="clear" w:color="auto" w:fill="F8F8F8"/>
        </w:rPr>
      </w:pPr>
    </w:p>
    <w:p w14:paraId="344F6781" w14:textId="77777777" w:rsidR="00CB45C6" w:rsidRDefault="00CB45C6" w:rsidP="00CB45C6">
      <w:pPr>
        <w:pStyle w:val="CommentText"/>
      </w:pPr>
      <w:r>
        <w:rPr>
          <w:rFonts w:ascii="Arial" w:hAnsi="Arial" w:cs="Arial"/>
          <w:color w:val="222222"/>
          <w:shd w:val="clear" w:color="auto" w:fill="F8F8F8"/>
        </w:rPr>
        <w:t>Ardila, A. (2005). </w:t>
      </w:r>
      <w:r>
        <w:rPr>
          <w:rFonts w:ascii="Arial" w:hAnsi="Arial" w:cs="Arial"/>
          <w:i/>
          <w:iCs/>
          <w:color w:val="222222"/>
          <w:shd w:val="clear" w:color="auto" w:fill="F8F8F8"/>
        </w:rPr>
        <w:t>Las afasias</w:t>
      </w:r>
      <w:r>
        <w:rPr>
          <w:rFonts w:ascii="Arial" w:hAnsi="Arial" w:cs="Arial"/>
          <w:color w:val="222222"/>
          <w:shd w:val="clear" w:color="auto" w:fill="F8F8F8"/>
        </w:rPr>
        <w:t>. Universidad de Guadalajara, Centro Universitario de Ciencias Sociales y Humanidades.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4F67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27E2471" w16cex:dateUtc="2020-05-31T1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4F6781" w16cid:durableId="227E24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nessa Bedoya">
    <w15:presenceInfo w15:providerId="Windows Live" w15:userId="dccf6d17408e2f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C6"/>
    <w:rsid w:val="00512B7A"/>
    <w:rsid w:val="00B03811"/>
    <w:rsid w:val="00CB45C6"/>
    <w:rsid w:val="00E4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4216"/>
  <w15:chartTrackingRefBased/>
  <w15:docId w15:val="{D3DD827C-E946-4EEE-8E4F-66F150F2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5C6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rsid w:val="00CB45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B45C6"/>
    <w:rPr>
      <w:rFonts w:ascii="Calibri" w:eastAsia="Calibri" w:hAnsi="Calibri" w:cs="Times New Roman"/>
      <w:sz w:val="20"/>
      <w:szCs w:val="20"/>
      <w:lang w:val="es-ES"/>
    </w:rPr>
  </w:style>
  <w:style w:type="character" w:styleId="CommentReference">
    <w:name w:val="annotation reference"/>
    <w:unhideWhenUsed/>
    <w:rsid w:val="00CB45C6"/>
    <w:rPr>
      <w:sz w:val="16"/>
      <w:szCs w:val="16"/>
    </w:rPr>
  </w:style>
  <w:style w:type="table" w:styleId="GridTable4-Accent4">
    <w:name w:val="Grid Table 4 Accent 4"/>
    <w:basedOn w:val="TableNormal"/>
    <w:uiPriority w:val="49"/>
    <w:rsid w:val="00512B7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Mayreth Casanova</dc:creator>
  <cp:keywords/>
  <dc:description/>
  <cp:lastModifiedBy>Mayreth Casanova</cp:lastModifiedBy>
  <cp:revision>2</cp:revision>
  <dcterms:created xsi:type="dcterms:W3CDTF">2021-05-22T03:16:00Z</dcterms:created>
  <dcterms:modified xsi:type="dcterms:W3CDTF">2021-05-22T04:52:00Z</dcterms:modified>
</cp:coreProperties>
</file>