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077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Анализ источников по теме "Безопасность ИТ (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E31FFC">
        <w:rPr>
          <w:rFonts w:ascii="Times New Roman" w:hAnsi="Times New Roman" w:cs="Times New Roman"/>
          <w:sz w:val="28"/>
          <w:szCs w:val="28"/>
        </w:rPr>
        <w:t>)"</w:t>
      </w:r>
    </w:p>
    <w:p w14:paraId="16D872D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9BA69" w14:textId="318C4F45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1. Научная литература</w:t>
      </w:r>
    </w:p>
    <w:p w14:paraId="5830F2A2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91C4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Основные направления исследований:</w:t>
      </w:r>
    </w:p>
    <w:p w14:paraId="6C1F7B94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Криптография и криптографические протоколы</w:t>
      </w:r>
    </w:p>
    <w:p w14:paraId="0ED4D32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Методы аутентификации и авторизации</w:t>
      </w:r>
    </w:p>
    <w:p w14:paraId="15B558B6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Защита от вредоносного ПО</w:t>
      </w:r>
    </w:p>
    <w:p w14:paraId="6918F3EA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Сетевая безопасность</w:t>
      </w:r>
    </w:p>
    <w:p w14:paraId="7D5241E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Безопасность облачных вычислений</w:t>
      </w:r>
    </w:p>
    <w:p w14:paraId="57B647D4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Защита персональных данных</w:t>
      </w:r>
    </w:p>
    <w:p w14:paraId="06EE69D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FC83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Ключевые источники:</w:t>
      </w:r>
    </w:p>
    <w:p w14:paraId="0C9158D4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"Computer Security: Principles and Practice" (William Stallings)</w:t>
      </w:r>
    </w:p>
    <w:p w14:paraId="3F0964E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"Network Security Essentials" (William Stallings)</w:t>
      </w:r>
    </w:p>
    <w:p w14:paraId="666FD77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"Cryptography and Network Security" (Behrouz A. Forouzan)</w:t>
      </w:r>
    </w:p>
    <w:p w14:paraId="6BAAC8C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44EA3" w14:textId="7CB11C01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2. Учебная литература</w:t>
      </w:r>
    </w:p>
    <w:p w14:paraId="7EA9717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1FF07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Основные темы:</w:t>
      </w:r>
    </w:p>
    <w:p w14:paraId="4151768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Основы информационной безопасности</w:t>
      </w:r>
    </w:p>
    <w:p w14:paraId="6D3BE6D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Управление доступом</w:t>
      </w:r>
    </w:p>
    <w:p w14:paraId="2E14886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Защита операционных систем</w:t>
      </w:r>
    </w:p>
    <w:p w14:paraId="64C0877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Безопасность баз данных</w:t>
      </w:r>
    </w:p>
    <w:p w14:paraId="491AC497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Методы шифрования</w:t>
      </w:r>
    </w:p>
    <w:p w14:paraId="22F4AA3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Организационные меры защиты</w:t>
      </w:r>
    </w:p>
    <w:p w14:paraId="1F323C1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84F31" w14:textId="7F6FBCF6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3. Научные статьи</w:t>
      </w:r>
    </w:p>
    <w:p w14:paraId="3C42E8E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E11E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lastRenderedPageBreak/>
        <w:t>Актуальные направления исследований:</w:t>
      </w:r>
    </w:p>
    <w:p w14:paraId="6130B96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Искусственный интеллект в кибербезопасности</w:t>
      </w:r>
    </w:p>
    <w:p w14:paraId="2545AE8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Квантовая криптография</w:t>
      </w:r>
    </w:p>
    <w:p w14:paraId="7D44A85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Блокчейн-технологии</w:t>
      </w:r>
    </w:p>
    <w:p w14:paraId="4DFBCA4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E31FFC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4F8C058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Биометрическая аутентификация</w:t>
      </w:r>
    </w:p>
    <w:p w14:paraId="49BD9A16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E31FFC">
        <w:rPr>
          <w:rFonts w:ascii="Times New Roman" w:hAnsi="Times New Roman" w:cs="Times New Roman"/>
          <w:sz w:val="28"/>
          <w:szCs w:val="28"/>
        </w:rPr>
        <w:t xml:space="preserve"> безопасность</w:t>
      </w:r>
    </w:p>
    <w:p w14:paraId="09CD09C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BB05E" w14:textId="0C0A3A6A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4. Профессиональные веб-ресурсы</w:t>
      </w:r>
    </w:p>
    <w:p w14:paraId="67A9C0AA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134A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Основные источники:</w:t>
      </w:r>
    </w:p>
    <w:p w14:paraId="245D4D3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NIST (National Institute of Standards and Technology)</w:t>
      </w:r>
    </w:p>
    <w:p w14:paraId="2A684ED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OWASP (Open Web Application Security Project)</w:t>
      </w:r>
    </w:p>
    <w:p w14:paraId="7EA62EE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IEEE Security &amp; Privacy</w:t>
      </w:r>
    </w:p>
    <w:p w14:paraId="4861493A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SecurityFocus</w:t>
      </w:r>
    </w:p>
    <w:p w14:paraId="574307A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CSO Online</w:t>
      </w:r>
    </w:p>
    <w:p w14:paraId="4189FD8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08FD7" w14:textId="03E890DE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5. Ключевые аспекты безопасности</w:t>
      </w:r>
    </w:p>
    <w:p w14:paraId="0D2B1CDA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E8055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а) Технические меры:</w:t>
      </w:r>
    </w:p>
    <w:p w14:paraId="438E0C0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Файерволы</w:t>
      </w:r>
    </w:p>
    <w:p w14:paraId="3B6F550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Антивирусное ПО</w:t>
      </w:r>
    </w:p>
    <w:p w14:paraId="391D14FA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Системы обнаружения вторжений (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E31FFC">
        <w:rPr>
          <w:rFonts w:ascii="Times New Roman" w:hAnsi="Times New Roman" w:cs="Times New Roman"/>
          <w:sz w:val="28"/>
          <w:szCs w:val="28"/>
        </w:rPr>
        <w:t>/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E31FFC">
        <w:rPr>
          <w:rFonts w:ascii="Times New Roman" w:hAnsi="Times New Roman" w:cs="Times New Roman"/>
          <w:sz w:val="28"/>
          <w:szCs w:val="28"/>
        </w:rPr>
        <w:t>)</w:t>
      </w:r>
    </w:p>
    <w:p w14:paraId="2BBAA03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Шифрование данных</w:t>
      </w:r>
    </w:p>
    <w:p w14:paraId="31A09527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p w14:paraId="7886BDB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96A2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б) Организационные меры:</w:t>
      </w:r>
    </w:p>
    <w:p w14:paraId="23D93AA6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Политики безопасности</w:t>
      </w:r>
    </w:p>
    <w:p w14:paraId="5FABB0C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Обучение персонала</w:t>
      </w:r>
    </w:p>
    <w:p w14:paraId="58AA485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lastRenderedPageBreak/>
        <w:t>- Управление рисками</w:t>
      </w:r>
    </w:p>
    <w:p w14:paraId="17A52CD6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Аудит безопасности</w:t>
      </w:r>
    </w:p>
    <w:p w14:paraId="36B5C65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Реагирование на инциденты</w:t>
      </w:r>
    </w:p>
    <w:p w14:paraId="7685CA3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BBA69" w14:textId="41CEF75B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6. Современные тенденции</w:t>
      </w:r>
    </w:p>
    <w:p w14:paraId="281B0F8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0AA6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14:paraId="3305256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DevSecOps</w:t>
      </w:r>
    </w:p>
    <w:p w14:paraId="6777C16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Машинное обучение в кибербезопасности</w:t>
      </w:r>
    </w:p>
    <w:p w14:paraId="7844152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Безопасность удаленной работы</w:t>
      </w:r>
    </w:p>
    <w:p w14:paraId="66EBD5C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Compliance</w:t>
      </w:r>
      <w:r w:rsidRPr="00E31FFC">
        <w:rPr>
          <w:rFonts w:ascii="Times New Roman" w:hAnsi="Times New Roman" w:cs="Times New Roman"/>
          <w:sz w:val="28"/>
          <w:szCs w:val="28"/>
        </w:rPr>
        <w:t xml:space="preserve"> и регуляторные требования</w:t>
      </w:r>
    </w:p>
    <w:p w14:paraId="0075FD82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Безопасность облачных сервисов</w:t>
      </w:r>
    </w:p>
    <w:p w14:paraId="498B0425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AE7D1" w14:textId="5E536ED0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7. Основные угрозы</w:t>
      </w:r>
    </w:p>
    <w:p w14:paraId="0A0C2335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F597C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Программы-вымогатели</w:t>
      </w:r>
    </w:p>
    <w:p w14:paraId="7808AA7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Социальная инженерия</w:t>
      </w:r>
    </w:p>
    <w:p w14:paraId="7F8138F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E31FFC">
        <w:rPr>
          <w:rFonts w:ascii="Times New Roman" w:hAnsi="Times New Roman" w:cs="Times New Roman"/>
          <w:sz w:val="28"/>
          <w:szCs w:val="28"/>
        </w:rPr>
        <w:t xml:space="preserve"> (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Persistent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Pr="00E31FFC">
        <w:rPr>
          <w:rFonts w:ascii="Times New Roman" w:hAnsi="Times New Roman" w:cs="Times New Roman"/>
          <w:sz w:val="28"/>
          <w:szCs w:val="28"/>
        </w:rPr>
        <w:t>)</w:t>
      </w:r>
    </w:p>
    <w:p w14:paraId="1B73B83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E31FFC">
        <w:rPr>
          <w:rFonts w:ascii="Times New Roman" w:hAnsi="Times New Roman" w:cs="Times New Roman"/>
          <w:sz w:val="28"/>
          <w:szCs w:val="28"/>
        </w:rPr>
        <w:t>-атаки</w:t>
      </w:r>
    </w:p>
    <w:p w14:paraId="4170123E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Инсайдерские угрозы</w:t>
      </w:r>
    </w:p>
    <w:p w14:paraId="0378A7B3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Уязвимости нулевого дня</w:t>
      </w:r>
    </w:p>
    <w:p w14:paraId="46C622F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84CA0" w14:textId="3BF43713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8. Стандарты и framework'и</w:t>
      </w:r>
    </w:p>
    <w:p w14:paraId="1CE0695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733C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ISO 27001</w:t>
      </w:r>
    </w:p>
    <w:p w14:paraId="28CA6A6E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NIST Cybersecurity Framework</w:t>
      </w:r>
    </w:p>
    <w:p w14:paraId="7861D194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CIS Controls</w:t>
      </w:r>
    </w:p>
    <w:p w14:paraId="5BB20FE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GDPR</w:t>
      </w:r>
    </w:p>
    <w:p w14:paraId="591800F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PCI DSS</w:t>
      </w:r>
    </w:p>
    <w:p w14:paraId="08EA79A6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lastRenderedPageBreak/>
        <w:t>- SOC 2</w:t>
      </w:r>
    </w:p>
    <w:p w14:paraId="26498E54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5E8C1" w14:textId="22F1A5A7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9. Методологии защиты</w:t>
      </w:r>
    </w:p>
    <w:p w14:paraId="051F35D1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05697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Defense in Depth</w:t>
      </w:r>
    </w:p>
    <w:p w14:paraId="1FE6932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Principle of Least Privilege</w:t>
      </w:r>
    </w:p>
    <w:p w14:paraId="6BA8372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Security by Design</w:t>
      </w:r>
    </w:p>
    <w:p w14:paraId="2F57BF6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FFC">
        <w:rPr>
          <w:rFonts w:ascii="Times New Roman" w:hAnsi="Times New Roman" w:cs="Times New Roman"/>
          <w:sz w:val="28"/>
          <w:szCs w:val="28"/>
          <w:lang w:val="en-US"/>
        </w:rPr>
        <w:t>- Risk-based Security</w:t>
      </w:r>
    </w:p>
    <w:p w14:paraId="5456F17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14:paraId="267B3A27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2B9AA" w14:textId="2B6CB1AA" w:rsidR="00665201" w:rsidRPr="00E31FFC" w:rsidRDefault="00665201" w:rsidP="00E3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10. Перспективные направления</w:t>
      </w:r>
    </w:p>
    <w:p w14:paraId="2C49A43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ED78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Квантовая криптография</w:t>
      </w:r>
    </w:p>
    <w:p w14:paraId="400F63A8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Постквантовая криптография</w:t>
      </w:r>
    </w:p>
    <w:p w14:paraId="296F096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Биометрическая аутентификация</w:t>
      </w:r>
    </w:p>
    <w:p w14:paraId="23C8D1C5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- Безопасность 5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31FFC">
        <w:rPr>
          <w:rFonts w:ascii="Times New Roman" w:hAnsi="Times New Roman" w:cs="Times New Roman"/>
          <w:sz w:val="28"/>
          <w:szCs w:val="28"/>
        </w:rPr>
        <w:t xml:space="preserve"> сетей</w:t>
      </w:r>
    </w:p>
    <w:p w14:paraId="6A24372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Защита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E31FFC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14:paraId="0A63A82F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 xml:space="preserve">-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1FFC">
        <w:rPr>
          <w:rFonts w:ascii="Times New Roman" w:hAnsi="Times New Roman" w:cs="Times New Roman"/>
          <w:sz w:val="28"/>
          <w:szCs w:val="28"/>
        </w:rPr>
        <w:t>-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Pr="00E31FFC">
        <w:rPr>
          <w:rFonts w:ascii="Times New Roman" w:hAnsi="Times New Roman" w:cs="Times New Roman"/>
          <w:sz w:val="28"/>
          <w:szCs w:val="28"/>
        </w:rPr>
        <w:t xml:space="preserve"> </w:t>
      </w:r>
      <w:r w:rsidRPr="00E31FFC"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14:paraId="2C37D995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3000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Выводы:</w:t>
      </w:r>
    </w:p>
    <w:p w14:paraId="09459AD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0D7EE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1. Безопасность ИТ - динамично развивающаяся область</w:t>
      </w:r>
    </w:p>
    <w:p w14:paraId="0E78B269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2. Требуется комплексный подход к обеспечению безопасности</w:t>
      </w:r>
    </w:p>
    <w:p w14:paraId="47611DA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3. Важность человеческого фактора в безопасности</w:t>
      </w:r>
    </w:p>
    <w:p w14:paraId="73BBF372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4. Необходимость постоянного обновления знаний и навыков</w:t>
      </w:r>
    </w:p>
    <w:p w14:paraId="0C7763D0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5. Растущая роль автоматизации и ИИ в безопасности</w:t>
      </w:r>
    </w:p>
    <w:p w14:paraId="5B3CDEBB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6. Усиление регуляторных требований</w:t>
      </w:r>
    </w:p>
    <w:p w14:paraId="4939804D" w14:textId="77777777" w:rsidR="00665201" w:rsidRPr="00E31FFC" w:rsidRDefault="00665201" w:rsidP="00E31FFC">
      <w:pPr>
        <w:jc w:val="both"/>
        <w:rPr>
          <w:rFonts w:ascii="Times New Roman" w:hAnsi="Times New Roman" w:cs="Times New Roman"/>
          <w:sz w:val="28"/>
          <w:szCs w:val="28"/>
        </w:rPr>
      </w:pPr>
      <w:r w:rsidRPr="00E31FFC">
        <w:rPr>
          <w:rFonts w:ascii="Times New Roman" w:hAnsi="Times New Roman" w:cs="Times New Roman"/>
          <w:sz w:val="28"/>
          <w:szCs w:val="28"/>
        </w:rPr>
        <w:t>7. Увеличение сложности угроз</w:t>
      </w:r>
    </w:p>
    <w:p w14:paraId="1899D497" w14:textId="46E08C73" w:rsidR="007E44ED" w:rsidRPr="00E31FFC" w:rsidRDefault="007E44ED" w:rsidP="00E31F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44ED" w:rsidRPr="00E3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8"/>
    <w:rsid w:val="000F1971"/>
    <w:rsid w:val="004B791B"/>
    <w:rsid w:val="00665201"/>
    <w:rsid w:val="007C4398"/>
    <w:rsid w:val="007E44ED"/>
    <w:rsid w:val="00A05C15"/>
    <w:rsid w:val="00BC736A"/>
    <w:rsid w:val="00E3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2307"/>
  <w15:chartTrackingRefBased/>
  <w15:docId w15:val="{9CA85B2C-5DDD-4789-8844-22A0BADD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3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3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3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3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3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3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3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43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43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4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43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4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2024-12-27T22:44:00Z</dcterms:created>
  <dcterms:modified xsi:type="dcterms:W3CDTF">2024-12-27T23:56:00Z</dcterms:modified>
</cp:coreProperties>
</file>