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#17 — Qui décide quoi ?</w:t>
      </w:r>
    </w:p>
    <w:p>
      <w:pPr>
        <w:pBdr>
          <w:bottom w:val="single" w:color="2E75B6" w:sz="6" w:space="1"/>
        </w:pBdr>
        <w:spacing w:after="200"/>
      </w:pPr>
      <w:r>
        <w:rPr>
          <w:i/>
          <w:iCs/>
          <w:color w:val="666666"/>
        </w:rPr>
        <w:t xml:space="preserve">Axe 1 · Culture &amp; Rituels — Question C04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rôles et responsabilités sont-ils bien compris et partagés entre les parties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Rôles flous, chacun fait un peu tout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organisationnel)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Complément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Prolonge le RACI delivery sur les décisions du quotidien</w:t>
            </w:r>
          </w:p>
        </w:tc>
      </w:tr>
    </w:tbl>
    <w:p>
      <w:pPr>
        <w:pStyle w:val="Heading2"/>
      </w:pPr>
      <w:r>
        <w:t xml:space="preserve">Problématique</w:t>
      </w:r>
    </w:p>
    <w:p>
      <w:pPr>
        <w:spacing w:after="120"/>
      </w:pPr>
      <w:r>
        <w:t xml:space="preserve">Le RACI a clarifié l'Accountable des grandes activités de delivery. Mais le flux quotidien est ralenti par une foule de micro-décisions dont personne ne sait, sur le moment, qui les tranche : « je peux merger sans attendre le second reviewer ? », « on contacte le support N3 maintenant ou on attend ? », « je rollback ou j'attends que ça se stabilise ? ». Chacune de ces hésitations est un point d'arrêt dans le flux. Le sujet n'est pas de refaire le RACI mais de descendre au niveau des décisions opérationnelles récurrentes et de définir, pour chacune, qui décide et selon quelle règle — pour que le flux ne s'arrête plus à chaque carrefour.</w:t>
      </w:r>
    </w:p>
    <w:p>
      <w:pPr>
        <w:pStyle w:val="Heading2"/>
      </w:pPr>
      <w:r>
        <w:t xml:space="preserve">Pourquoi clarifier les décisions opérationnelles (réponse à porter)</w:t>
      </w:r>
    </w:p>
    <w:p>
      <w:pPr>
        <w:pStyle w:val="ListParagraph"/>
        <w:numPr>
          <w:ilvl w:val="0"/>
          <w:numId w:val="2"/>
        </w:numPr>
      </w:pPr>
      <w:r>
        <w:t xml:space="preserve">Chaque décision ambiguë est une attente : tant qu'on ne sait pas qui tranche « je peux merger ? », la MR stagne, ou pire, quelqu'un tranche sans légitimité et c'est contesté après. Nommer le décideur supprime l'attente et la contestation.</w:t>
      </w:r>
    </w:p>
    <w:p>
      <w:pPr>
        <w:pStyle w:val="ListParagraph"/>
        <w:numPr>
          <w:ilvl w:val="0"/>
          <w:numId w:val="2"/>
        </w:numPr>
      </w:pPr>
      <w:r>
        <w:t xml:space="preserve">Le flux DevOps vit ou meurt sur ces points de décision : entre le code prêt et le code en prod, il y a une série de feux (merge, déploiement, rollback, escalade). Si chaque feu demande une réunion improvisée pour savoir qui décide, le lead time explose.</w:t>
      </w:r>
    </w:p>
    <w:p>
      <w:pPr>
        <w:pStyle w:val="ListParagraph"/>
        <w:numPr>
          <w:ilvl w:val="0"/>
          <w:numId w:val="2"/>
        </w:numPr>
      </w:pPr>
      <w:r>
        <w:t xml:space="preserve">Certaines décisions doivent pouvoir se prendre seul et vite : exiger une validation collective pour un rollback en plein incident, c'est aggraver l'incident. Définir à l'avance qui a le pouvoir de décider seul sur quoi, c'est rendre la réactivité possible.</w:t>
      </w:r>
    </w:p>
    <w:p>
      <w:pPr>
        <w:pStyle w:val="ListParagraph"/>
        <w:numPr>
          <w:ilvl w:val="0"/>
          <w:numId w:val="2"/>
        </w:numPr>
      </w:pPr>
      <w:r>
        <w:t xml:space="preserve">L'ambiguïté favorise les deux pires comportements : l'attentisme (personne n'ose décider) et le passage en force (quelqu'un décide unilatéralement sur un sujet qui ne lui revient pas). Une règle claire élimine les deux.</w:t>
      </w:r>
    </w:p>
    <w:p>
      <w:pPr>
        <w:pStyle w:val="Heading2"/>
      </w:pPr>
      <w:r>
        <w:t xml:space="preserve">Comment cadrer les décisions (leviers concrets)</w:t>
      </w:r>
    </w:p>
    <w:p>
      <w:pPr>
        <w:pStyle w:val="ListParagraph"/>
        <w:numPr>
          <w:ilvl w:val="0"/>
          <w:numId w:val="2"/>
        </w:numPr>
      </w:pPr>
      <w:r>
        <w:t xml:space="preserve">Lister les décisions récurrentes qui coincent vraiment : merger une MR, contacter le N3, déclencher un rollback, mettre un flag, repousser une livraison, ouvrir un incident. On part des hésitations réelles, pas de toutes les décisions imaginables.</w:t>
      </w:r>
    </w:p>
    <w:p>
      <w:pPr>
        <w:pStyle w:val="ListParagraph"/>
        <w:numPr>
          <w:ilvl w:val="0"/>
          <w:numId w:val="2"/>
        </w:numPr>
      </w:pPr>
      <w:r>
        <w:t xml:space="preserve">Pour chacune, définir le décideur ET le seuil : « merge possible en solo si la MR est petite et non critique ; sinon second reviewer obligatoire ». La décision n'est pas seulement « qui » mais « qui, à partir de quel seuil ». C'est le seuil qui permet de décider vite dans les cas simples.</w:t>
      </w:r>
    </w:p>
    <w:p>
      <w:pPr>
        <w:pStyle w:val="ListParagraph"/>
        <w:numPr>
          <w:ilvl w:val="0"/>
          <w:numId w:val="2"/>
        </w:numPr>
      </w:pPr>
      <w:r>
        <w:t xml:space="preserve">Distinguer décision réversible et irréversible : une décision facilement réversible (mettre un flag) peut être prise seul et vite ; une décision lourde à défaire (supprimer des données, livrer en frozen zone) demande une validation. Calibrer le niveau d'exigence sur le coût de l'erreur, pas uniformément.</w:t>
      </w:r>
    </w:p>
    <w:p>
      <w:pPr>
        <w:pStyle w:val="ListParagraph"/>
        <w:numPr>
          <w:ilvl w:val="0"/>
          <w:numId w:val="2"/>
        </w:numPr>
      </w:pPr>
      <w:r>
        <w:t xml:space="preserve">Donner le droit de décider seul par défaut sur le réversible : pour fluidifier, la règle de base est « si c'est réversible et de ton périmètre, décide et informe », plutôt que « demande avant ». On consulte pour l'irréversible, on informe pour le reste.</w:t>
      </w:r>
    </w:p>
    <w:p>
      <w:pPr>
        <w:pStyle w:val="Heading2"/>
      </w:pPr>
      <w:r>
        <w:t xml:space="preserve">Objectif de l'atelier</w:t>
      </w:r>
    </w:p>
    <w:p>
      <w:pPr>
        <w:spacing w:after="120"/>
      </w:pPr>
      <w:r>
        <w:t xml:space="preserve">À la sortie, la squad a listé ses décisions opérationnelles récurrentes, et défini pour chacune qui décide et selon quel seuil, en calibrant l'exigence sur le caractère réversible ou non. Les micro-hésitations qui ralentissaient le flux au quotidien sont levées : chacun sait quand il peut trancher seul et quand il doit consulter ou escalader.</w:t>
      </w:r>
    </w:p>
    <w:p>
      <w:pPr>
        <w:pStyle w:val="Heading2"/>
      </w:pPr>
      <w:r>
        <w:t xml:space="preserve">Board Klaxoon</w:t>
      </w:r>
    </w:p>
    <w:p>
      <w:pPr>
        <w:spacing w:after="120"/>
      </w:pPr>
      <w:r>
        <w:rPr>
          <w:b/>
          <w:bCs/>
        </w:rPr>
        <w:t xml:space="preserve">Template recommandé : </w:t>
      </w:r>
      <w:r>
        <w:t xml:space="preserve">Tableau de décisions.</w:t>
      </w:r>
    </w:p>
    <w:p>
      <w:pPr>
        <w:spacing w:after="120"/>
      </w:pPr>
      <w:r>
        <w:t xml:space="preserve">Zones à créer sur le board :</w:t>
      </w:r>
    </w:p>
    <w:p>
      <w:pPr>
        <w:pStyle w:val="ListParagraph"/>
        <w:numPr>
          <w:ilvl w:val="0"/>
          <w:numId w:val="2"/>
        </w:numPr>
      </w:pPr>
      <w:r>
        <w:t xml:space="preserve">Colonne « Nos décisions qui coincent » — post-its sur les décisions récurrentes où l'on hésite (merge solo, escalade N3, rollback, flag, report de livraison).</w:t>
      </w:r>
    </w:p>
    <w:p>
      <w:pPr>
        <w:pStyle w:val="ListParagraph"/>
        <w:numPr>
          <w:ilvl w:val="0"/>
          <w:numId w:val="2"/>
        </w:numPr>
      </w:pPr>
      <w:r>
        <w:t xml:space="preserve">Tableau « Décision → Décideur → Seuil → Réversible ? » — pour chaque décision, qui tranche, à partir de quel seuil, et si elle est réversible ou non.</w:t>
      </w:r>
    </w:p>
    <w:p>
      <w:pPr>
        <w:pStyle w:val="ListParagraph"/>
        <w:numPr>
          <w:ilvl w:val="0"/>
          <w:numId w:val="2"/>
        </w:numPr>
      </w:pPr>
      <w:r>
        <w:t xml:space="preserve">Zone « On décide seul si… » — la règle par défaut pour le réversible, pour fluidifier sans tout verrouiller.</w:t>
      </w:r>
    </w:p>
    <w:p>
      <w:pPr>
        <w:pStyle w:val="ListParagraph"/>
        <w:numPr>
          <w:ilvl w:val="0"/>
          <w:numId w:val="2"/>
        </w:numPr>
      </w:pPr>
      <w:r>
        <w:t xml:space="preserve">Zone « On consulte / escalade si… » — les cas irréversibles ou à fort impact qui exigent une validation.</w:t>
      </w:r>
    </w:p>
    <w:p>
      <w:pPr>
        <w:pStyle w:val="Heading2"/>
      </w:pPr>
      <w:r>
        <w:t xml:space="preserve">Déroulé minuté</w:t>
      </w:r>
    </w:p>
    <w:p>
      <w:pPr>
        <w:pStyle w:val="ListParagraph"/>
        <w:numPr>
          <w:ilvl w:val="0"/>
          <w:numId w:val="3"/>
        </w:numPr>
      </w:pPr>
      <w:r>
        <w:t xml:space="preserve">(5 min) Cadrage — l'animateur pose la suite du RACI : on descend au niveau des décisions du quotidien qui arrêtent le flux. Objectif : ne plus hésiter à chaque carrefour.</w:t>
      </w:r>
    </w:p>
    <w:p>
      <w:pPr>
        <w:pStyle w:val="ListParagraph"/>
        <w:numPr>
          <w:ilvl w:val="0"/>
          <w:numId w:val="3"/>
        </w:numPr>
      </w:pPr>
      <w:r>
        <w:t xml:space="preserve">(10 min) Lister les décisions qui coincent — chacun pose les décisions opérationnelles où il a déjà hésité ou vu une MR / un incident traîner faute de décideur clair.</w:t>
      </w:r>
    </w:p>
    <w:p>
      <w:pPr>
        <w:pStyle w:val="ListParagraph"/>
        <w:numPr>
          <w:ilvl w:val="0"/>
          <w:numId w:val="3"/>
        </w:numPr>
      </w:pPr>
      <w:r>
        <w:t xml:space="preserve">(10 min) Définir décideur et seuil — pour chaque décision, l'équipe attribue qui tranche et à partir de quel seuil (taille de MR, gravité d'incident).</w:t>
      </w:r>
    </w:p>
    <w:p>
      <w:pPr>
        <w:pStyle w:val="ListParagraph"/>
        <w:numPr>
          <w:ilvl w:val="0"/>
          <w:numId w:val="3"/>
        </w:numPr>
      </w:pPr>
      <w:r>
        <w:t xml:space="preserve">(10 min) Calibrer sur le réversible — on classe chaque décision réversible / irréversible et on ajuste l'exigence : décider seul sur le réversible, consulter sur l'irréversible.</w:t>
      </w:r>
    </w:p>
    <w:p>
      <w:pPr>
        <w:pStyle w:val="ListParagraph"/>
        <w:numPr>
          <w:ilvl w:val="0"/>
          <w:numId w:val="3"/>
        </w:numPr>
      </w:pPr>
      <w:r>
        <w:t xml:space="preserve">(5 min) Acter la règle par défaut — on formalise « réversible + ton périmètre = décide et informe » et les exceptions, puis on publie avec le RACI.</w:t>
      </w:r>
    </w:p>
    <w:p>
      <w:pPr>
        <w:pStyle w:val="Heading2"/>
      </w:pPr>
      <w:r>
        <w:t xml:space="preserve">Livrable de l'atelier</w:t>
      </w:r>
    </w:p>
    <w:p>
      <w:pPr>
        <w:pStyle w:val="ListParagraph"/>
        <w:numPr>
          <w:ilvl w:val="0"/>
          <w:numId w:val="2"/>
        </w:numPr>
      </w:pPr>
      <w:r>
        <w:t xml:space="preserve">Tableau des décisions opérationnelles : décideur, seuil, réversibilité pour chaque décision récurrente.</w:t>
      </w:r>
    </w:p>
    <w:p>
      <w:pPr>
        <w:pStyle w:val="ListParagraph"/>
        <w:numPr>
          <w:ilvl w:val="0"/>
          <w:numId w:val="2"/>
        </w:numPr>
      </w:pPr>
      <w:r>
        <w:t xml:space="preserve">Règle par défaut actée (décider seul sur le réversible) et liste des cas exigeant consultation/escalade.</w:t>
      </w:r>
    </w:p>
    <w:p>
      <w:pPr>
        <w:pStyle w:val="ListParagraph"/>
        <w:numPr>
          <w:ilvl w:val="0"/>
          <w:numId w:val="2"/>
        </w:numPr>
      </w:pPr>
      <w:r>
        <w:t xml:space="preserve">Board Klaxoon capturé, publié avec la matrice RACI.</w:t>
      </w:r>
    </w:p>
    <w:p>
      <w:pPr>
        <w:pStyle w:val="Heading2"/>
      </w:pPr>
      <w:r>
        <w:t xml:space="preserve">Critère de réussite</w:t>
      </w:r>
    </w:p>
    <w:p>
      <w:pPr>
        <w:spacing w:after="120"/>
      </w:pPr>
      <w:r>
        <w:t xml:space="preserve">Face à une décision opérationnelle courante (merger, escalader, rollback), chacun sait immédiatement s'il peut trancher seul ou s'il doit consulter, sans réunion improvisée. Les MR et incidents ne traînent plus faute de décideur, et on n'observe ni attentisme ni passage en force sur les décisions cadrées. Le flux ne s'arrête plus aux carrefours du quotidien.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2026-06-08T10:28:49.019Z</dcterms:created>
  <dcterms:modified xsi:type="dcterms:W3CDTF">2026-06-08T10:28:49.019Z</dcterms:modified>
</cp:coreProperties>
</file>

<file path=docProps/custom.xml><?xml version="1.0" encoding="utf-8"?>
<Properties xmlns="http://schemas.openxmlformats.org/officeDocument/2006/custom-properties" xmlns:vt="http://schemas.openxmlformats.org/officeDocument/2006/docPropsVTypes"/>
</file>