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#58 — Stabilisation prioritaire</w:t>
      </w:r>
    </w:p>
    <w:p>
      <w:pPr>
        <w:pBdr>
          <w:bottom w:val="single" w:color="2E75B6" w:sz="6" w:space="1"/>
        </w:pBdr>
        <w:spacing w:after="200"/>
      </w:pPr>
      <w:r>
        <w:rPr>
          <w:i/>
          <w:iCs/>
          <w:color w:val="666666"/>
        </w:rPr>
        <w:t xml:space="preserve">Axe Toolchain CI/CD — Question D02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Vos pipelines aboutissent-ils systématiquement sans intervention manuelle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Les pipelines échouent souvent, on relance à la main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dépôt ouvert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OK rate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correction guidée d'un cas réel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Diagnostic des échecs réalisé</w:t>
            </w:r>
          </w:p>
        </w:tc>
      </w:tr>
    </w:tbl>
    <w:p>
      <w:pPr>
        <w:pStyle w:val="Heading2"/>
      </w:pPr>
      <w:r>
        <w:t xml:space="preserve">Problématique</w:t>
      </w:r>
    </w:p>
    <w:p>
      <w:pPr>
        <w:spacing w:after="120"/>
      </w:pPr>
      <w:r>
        <w:t xml:space="preserve">L'autopsie a fait ressortir la cause dominante des échecs de pipeline de la squad. Maintenant on attaque. Mais avant de corriger, encore faut-il bien comprendre la NATURE de chaque type d'échec : on ne traite pas un test flaky comme un problème réseau ou une indisponibilité d'infra. Le sujet de cet atelier est de stabiliser concrètement la catégorie d'échec la plus fréquente identifiée au autopsie de nos échecs de pipeline, en partant d'une compréhension claire des différents types d'échec et de leur traitement, puis en corrigeant ensemble un cas réel. L'objectif est de faire remonter le Pipeline OK rate en s'attaquant d'abord au plus gros contributeur.</w:t>
      </w:r>
    </w:p>
    <w:p>
      <w:pPr>
        <w:pStyle w:val="Heading2"/>
      </w:pPr>
      <w:r>
        <w:t xml:space="preserve">Les types d'échec de pipeline (à comprendre avant de corriger)</w:t>
      </w:r>
    </w:p>
    <w:p>
      <w:pPr>
        <w:spacing w:after="120"/>
      </w:pPr>
      <w:r>
        <w:t xml:space="preserve">Chaque type d'échec a une nature et un traitement propres. Voici les définitions de référence (valables pour tout l'axe D02)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Test flaky (instable)</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Un test qui réussit ou échoue de façon aléatoire SANS que le code ait changé. Cause : dépendance au temps, à l'ordre d'exécution, à des données partagées, à du parallélisme mal maîtrisé. À reconnaître : le même commit passe puis échoue si on relance. Traitement : isoler le test, le rendre déterministe (supprimer la dépendance au hasard/timing), ou le quarantainer en attendant.</w:t>
            </w:r>
          </w:p>
        </w:tc>
      </w:tr>
      <w:tr>
        <w:tc>
          <w:tcPr>
            <w:tcW w:type="dxa" w:w="2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Échec réseau</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Le job échoue parce qu'un appel réseau a échoué : téléchargement de dépendance, accès à un dépôt d'artefacts, appel à un service externe. À reconnaître : erreurs de timeout, connexion refusée, 5xx ponctuels. Traitement : retry automatique (objet du retry et résilience de notre pipeline), miroir/cache local des dépendances, augmenter les timeouts.</w:t>
            </w:r>
          </w:p>
        </w:tc>
      </w:tr>
      <w:tr>
        <w:tc>
          <w:tcPr>
            <w:tcW w:type="dxa" w:w="2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Indispo. infra / runner</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Le job échoue parce que l'infrastructure d'exécution a flanché : runner saturé, manque de ressources (mémoire/CPU), runner indisponible. À reconnaître : job tué, out-of-memory, pas de runner disponible. Traitement : dimensionner les runners, limiter les ressources demandées, répartir la charge.</w:t>
            </w:r>
          </w:p>
        </w:tc>
      </w:tr>
      <w:tr>
        <w:tc>
          <w:tcPr>
            <w:tcW w:type="dxa" w:w="2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Vrai bug de code</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Le pipeline a RAISON d'échouer : le code est cassé, un test légitime a détecté une régression. À reconnaître : l'échec est reproductible et pointe une vraie erreur. Traitement : ce n'est PAS un problème de stabilité du pipeline — c'est le pipeline qui fait son travail. À corriger côté code, pas côté pipeline.</w:t>
            </w:r>
          </w:p>
        </w:tc>
      </w:tr>
      <w:tr>
        <w:tc>
          <w:tcPr>
            <w:tcW w:type="dxa" w:w="2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Erreur de config pipeline</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Le.gitlab-ci.yml lui-même est mal configuré : mauvaise image, variable manquante, dépendance entre jobs mal déclarée, artefact non transmis. À reconnaître : l'erreur est dans l'exécution du pipeline, pas dans le code applicatif. Traitement : corriger la configuration du pipeline.</w:t>
            </w:r>
          </w:p>
        </w:tc>
      </w:tr>
      <w:tr>
        <w:tc>
          <w:tcPr>
            <w:tcW w:type="dxa" w:w="2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r>
              <w:rPr>
                <w:b/>
                <w:bCs/>
              </w:rPr>
              <w:t xml:space="preserve">Dépendance externe</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Un service tiers dont dépend le pipeline est indisponible ou a changé : registre d'images, dépôt de paquets, API externe. À reconnaître : l'échec coïncide avec une panne externe. Traitement : cache/miroir, découplage, tolérance à l'indisponibilité.</w:t>
            </w:r>
          </w:p>
        </w:tc>
      </w:tr>
    </w:tbl>
    <w:p>
      <w:pPr>
        <w:pStyle w:val="Heading2"/>
      </w:pPr>
      <w:r>
        <w:t xml:space="preserve">Pourquoi attaquer la cause dominante d'abord (réponse à porter)</w:t>
      </w:r>
    </w:p>
    <w:p>
      <w:pPr>
        <w:pStyle w:val="ListParagraph"/>
        <w:numPr>
          <w:ilvl w:val="0"/>
          <w:numId w:val="2"/>
        </w:numPr>
      </w:pPr>
      <w:r>
        <w:t xml:space="preserve">Le plus gros gain de stabilité est dans la cause dominante : par l'effet Pareto (vu au autopsie de nos échecs de pipeline), traiter la catégorie la plus fréquente fait remonter le Pipeline OK rate bien plus que de s'éparpiller sur tous les types à la fois. On concentre l'effort là où il rapporte le plus.</w:t>
      </w:r>
    </w:p>
    <w:p>
      <w:pPr>
        <w:pStyle w:val="ListParagraph"/>
        <w:numPr>
          <w:ilvl w:val="0"/>
          <w:numId w:val="2"/>
        </w:numPr>
      </w:pPr>
      <w:r>
        <w:t xml:space="preserve">Chaque type d'échec a un traitement spécifique : un flaky se rend déterministe, un échec réseau se retry, une indispo infra se dimensionne. Comprendre la nature de l'échec avant d'agir évite d'appliquer le mauvais remède (mettre un retry sur un vrai bug ne fait que masquer le bug).</w:t>
      </w:r>
    </w:p>
    <w:p>
      <w:pPr>
        <w:pStyle w:val="ListParagraph"/>
        <w:numPr>
          <w:ilvl w:val="0"/>
          <w:numId w:val="2"/>
        </w:numPr>
      </w:pPr>
      <w:r>
        <w:t xml:space="preserve">Stabiliser restaure la confiance dans le pipeline : tant qu'il échoue souvent, l'équipe ignore les échecs (« encore un faux »), ce qui finit par masquer les vrais. Faire remonter le taux de succès, c'est faire en sorte qu'un échec redevienne un signal qu'on prend au sérieux.</w:t>
      </w:r>
    </w:p>
    <w:p>
      <w:pPr>
        <w:pStyle w:val="ListParagraph"/>
        <w:numPr>
          <w:ilvl w:val="0"/>
          <w:numId w:val="2"/>
        </w:numPr>
      </w:pPr>
      <w:r>
        <w:t xml:space="preserve">Corriger ensemble un cas réel ancre la méthode : plutôt qu'un exposé, on répare en direct un échec de la catégorie dominante. La squad voit la démarche complète et saura la reproduire sur les échecs suivants de la même catégorie.</w:t>
      </w:r>
    </w:p>
    <w:p>
      <w:pPr>
        <w:pStyle w:val="Heading2"/>
      </w:pPr>
      <w:r>
        <w:t xml:space="preserve">Objectif de l'atelier</w:t>
      </w:r>
    </w:p>
    <w:p>
      <w:pPr>
        <w:spacing w:after="120"/>
      </w:pPr>
      <w:r>
        <w:t xml:space="preserve">À la sortie, la squad comprend la nature des différents types d'échec et leur traitement, et a corrigé en direct au moins un cas réel de la catégorie dominante identifiée au autopsie de nos échecs de pipeline. Elle repart avec un plan pour éliminer le reste de cette catégorie et une première remontée mesurable du Pipeline OK rate. La stabilisation est amorcée sur le plus gros contributeur.</w:t>
      </w:r>
    </w:p>
    <w:p>
      <w:pPr>
        <w:pStyle w:val="Heading2"/>
      </w:pPr>
      <w:r>
        <w:t xml:space="preserve">Board Klaxoon</w:t>
      </w:r>
    </w:p>
    <w:p>
      <w:pPr>
        <w:spacing w:after="120"/>
      </w:pPr>
      <w:r>
        <w:rPr>
          <w:b/>
          <w:bCs/>
        </w:rPr>
        <w:t xml:space="preserve">Template recommandé : </w:t>
      </w:r>
      <w:r>
        <w:t xml:space="preserve">Tableau de traitement + suivi (l'essentiel se passe sur le dépôt, en hands-on).</w:t>
      </w:r>
    </w:p>
    <w:p>
      <w:pPr>
        <w:pStyle w:val="ListParagraph"/>
        <w:numPr>
          <w:ilvl w:val="0"/>
          <w:numId w:val="2"/>
        </w:numPr>
      </w:pPr>
      <w:r>
        <w:t xml:space="preserve">Rappel « Les types d'échec » — le tableau de définitions ci-dessus, affiché comme référence pendant la correction.</w:t>
      </w:r>
    </w:p>
    <w:p>
      <w:pPr>
        <w:pStyle w:val="ListParagraph"/>
        <w:numPr>
          <w:ilvl w:val="0"/>
          <w:numId w:val="2"/>
        </w:numPr>
      </w:pPr>
      <w:r>
        <w:t xml:space="preserve">Zone « Cause dominante » — la catégorie issue du autopsie de nos échecs de pipeline qu'on attaque aujourd'hui, et les cas concrets concernés.</w:t>
      </w:r>
    </w:p>
    <w:p>
      <w:pPr>
        <w:pStyle w:val="ListParagraph"/>
        <w:numPr>
          <w:ilvl w:val="0"/>
          <w:numId w:val="2"/>
        </w:numPr>
      </w:pPr>
      <w:r>
        <w:t xml:space="preserve">Zone « Cas corrigé en direct » — le cas réel traité pendant l'atelier, avec la démarche suivie.</w:t>
      </w:r>
    </w:p>
    <w:p>
      <w:pPr>
        <w:pStyle w:val="ListParagraph"/>
        <w:numPr>
          <w:ilvl w:val="0"/>
          <w:numId w:val="2"/>
        </w:numPr>
      </w:pPr>
      <w:r>
        <w:t xml:space="preserve">Zone « Reste à traiter » — les autres cas de la catégorie, avec responsable et échéance.</w:t>
      </w:r>
    </w:p>
    <w:p>
      <w:pPr>
        <w:pStyle w:val="Heading2"/>
      </w:pPr>
      <w:r>
        <w:t xml:space="preserve">Déroulé minuté</w:t>
      </w:r>
    </w:p>
    <w:p>
      <w:pPr>
        <w:pStyle w:val="ListParagraph"/>
        <w:numPr>
          <w:ilvl w:val="0"/>
          <w:numId w:val="3"/>
        </w:numPr>
      </w:pPr>
      <w:r>
        <w:t xml:space="preserve">(10 min) Cadrage + définitions — l'animateur rappelle la cause dominante et passe en revue les types d'échec et leur traitement, pour que la squad sache à quoi elle a affaire.</w:t>
      </w:r>
    </w:p>
    <w:p>
      <w:pPr>
        <w:pStyle w:val="ListParagraph"/>
        <w:numPr>
          <w:ilvl w:val="0"/>
          <w:numId w:val="3"/>
        </w:numPr>
      </w:pPr>
      <w:r>
        <w:t xml:space="preserve">(10 min) Choisir le cas — on sélectionne un cas réel et représentatif de la catégorie dominante à corriger en direct.</w:t>
      </w:r>
    </w:p>
    <w:p>
      <w:pPr>
        <w:pStyle w:val="ListParagraph"/>
        <w:numPr>
          <w:ilvl w:val="0"/>
          <w:numId w:val="3"/>
        </w:numPr>
      </w:pPr>
      <w:r>
        <w:t xml:space="preserve">(20 min) Corriger en direct — la squad applique le traitement adapté au type d'échec (rendre un test déterministe, corriger une config, etc.), pousse, et vérifie que le pipeline passe.</w:t>
      </w:r>
    </w:p>
    <w:p>
      <w:pPr>
        <w:pStyle w:val="ListParagraph"/>
        <w:numPr>
          <w:ilvl w:val="0"/>
          <w:numId w:val="3"/>
        </w:numPr>
      </w:pPr>
      <w:r>
        <w:t xml:space="preserve">(10 min) Généraliser — on liste les autres cas de la même catégorie et on planifie leur traitement sur le même modèle, avec responsables.</w:t>
      </w:r>
    </w:p>
    <w:p>
      <w:pPr>
        <w:pStyle w:val="ListParagraph"/>
        <w:numPr>
          <w:ilvl w:val="0"/>
          <w:numId w:val="3"/>
        </w:numPr>
      </w:pPr>
      <w:r>
        <w:t xml:space="preserve">(5 min) Mesurer le point de départ — on relève le Pipeline OK rate actuel pour suivre la remontée au fil des corrections.</w:t>
      </w:r>
    </w:p>
    <w:p>
      <w:pPr>
        <w:pStyle w:val="ListParagraph"/>
        <w:numPr>
          <w:ilvl w:val="0"/>
          <w:numId w:val="3"/>
        </w:numPr>
      </w:pPr>
      <w:r>
        <w:t xml:space="preserve">(5 min) Débrief — on constate la démarche : comprendre la nature de l'échec, appliquer le bon traitement, mesurer. La squad sait la reproduire.</w:t>
      </w:r>
    </w:p>
    <w:p>
      <w:pPr>
        <w:pStyle w:val="Heading2"/>
      </w:pPr>
      <w:r>
        <w:t xml:space="preserve">Livrable de l'atelier</w:t>
      </w:r>
    </w:p>
    <w:p>
      <w:pPr>
        <w:pStyle w:val="ListParagraph"/>
        <w:numPr>
          <w:ilvl w:val="0"/>
          <w:numId w:val="2"/>
        </w:numPr>
      </w:pPr>
      <w:r>
        <w:t xml:space="preserve">Une compréhension partagée des types d'échec et de leur traitement (tableau de référence).</w:t>
      </w:r>
    </w:p>
    <w:p>
      <w:pPr>
        <w:pStyle w:val="ListParagraph"/>
        <w:numPr>
          <w:ilvl w:val="0"/>
          <w:numId w:val="2"/>
        </w:numPr>
      </w:pPr>
      <w:r>
        <w:t xml:space="preserve">Au moins un cas réel de la cause dominante corrigé en direct.</w:t>
      </w:r>
    </w:p>
    <w:p>
      <w:pPr>
        <w:pStyle w:val="ListParagraph"/>
        <w:numPr>
          <w:ilvl w:val="0"/>
          <w:numId w:val="2"/>
        </w:numPr>
      </w:pPr>
      <w:r>
        <w:t xml:space="preserve">Un plan de traitement du reste de la catégorie, avec responsables et échéances.</w:t>
      </w:r>
    </w:p>
    <w:p>
      <w:pPr>
        <w:pStyle w:val="ListParagraph"/>
        <w:numPr>
          <w:ilvl w:val="0"/>
          <w:numId w:val="2"/>
        </w:numPr>
      </w:pPr>
      <w:r>
        <w:t xml:space="preserve">Le Pipeline OK rate de départ relevé pour suivre la progression.</w:t>
      </w:r>
    </w:p>
    <w:p>
      <w:pPr>
        <w:pStyle w:val="Heading2"/>
      </w:pPr>
      <w:r>
        <w:t xml:space="preserve">Critère de réussite</w:t>
      </w:r>
    </w:p>
    <w:p>
      <w:pPr>
        <w:spacing w:after="120"/>
      </w:pPr>
      <w:r>
        <w:t xml:space="preserve">La squad a attaqué la catégorie d'échec la plus fréquente avec le traitement adapté à sa nature, et a corrigé au moins un cas en direct. Sur les semaines suivantes, à mesure que le reste de la catégorie est traité, le Pipeline OK rate remonte de façon mesurable. L'équipe sait distinguer les types d'échec et appliquer le bon remède à chacun, au lieu de relancer à l'aveugle.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2026-06-09T12:10:01.633Z</dcterms:created>
  <dcterms:modified xsi:type="dcterms:W3CDTF">2026-06-09T12:10:01.633Z</dcterms:modified>
</cp:coreProperties>
</file>

<file path=docProps/custom.xml><?xml version="1.0" encoding="utf-8"?>
<Properties xmlns="http://schemas.openxmlformats.org/officeDocument/2006/custom-properties" xmlns:vt="http://schemas.openxmlformats.org/officeDocument/2006/docPropsVTypes"/>
</file>