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#64 — La gouvernance de nos branches</w:t>
      </w:r>
    </w:p>
    <w:p>
      <w:pPr>
        <w:pBdr>
          <w:bottom w:val="single" w:color="2E75B6" w:sz="6" w:space="1"/>
        </w:pBdr>
        <w:spacing w:after="200"/>
      </w:pPr>
      <w:r>
        <w:rPr>
          <w:i/>
          <w:iCs/>
          <w:color w:val="666666"/>
        </w:rPr>
        <w:t xml:space="preserve">Axe Toolchain CI/CD — Question D03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déploiements passent-ils systématiquement par la branche principale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Pas de règles de branches partagées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via main, durée de vie moyenne des branches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Atelier de décision : choisir le modèle + co-construire les règles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Capsules modèles de branches lues (#64-A à D) ; restriction à main</w:t>
            </w:r>
          </w:p>
        </w:tc>
      </w:tr>
    </w:tbl>
    <w:p>
      <w:pPr>
        <w:pStyle w:val="Heading2"/>
      </w:pPr>
      <w:r>
        <w:t xml:space="preserve">Problématique</w:t>
      </w:r>
    </w:p>
    <w:p>
      <w:pPr>
        <w:spacing w:after="120"/>
      </w:pPr>
      <w:r>
        <w:t xml:space="preserve">Chaque membre de la squad gère ses branches à sa façon : nommage hétérogène (feature/x, fix_truc, ma-branche-test), durées de vie variables, pas de convention partagée sur quand merger ni comment. Résultat : un dépôt désordonné, des branches qui traînent et qu'on n'ose plus supprimer, des modèles de travail différents selon les personnes. Le sujet de cet atelier est de co-construire une vraie gouvernance des branches adaptée à la squad : choisir consciemment le modèle de branches (parmi ceux vus dans les capsules), définir les règles de nommage et de cycle de vie, pour que tout le monde travaille de la même façon. L'enjeu n'est pas d'imposer un modèle théorique, mais d'adopter ensemble des règles que la squad comprend et tiendra.</w:t>
      </w:r>
    </w:p>
    <w:p>
      <w:pPr>
        <w:pStyle w:val="Heading2"/>
      </w:pPr>
      <w:r>
        <w:t xml:space="preserve">Pourquoi se doter d'une gouvernance des branches (réponse à porter)</w:t>
      </w:r>
    </w:p>
    <w:p>
      <w:pPr>
        <w:pStyle w:val="ListParagraph"/>
        <w:numPr>
          <w:ilvl w:val="0"/>
          <w:numId w:val="2"/>
        </w:numPr>
      </w:pPr>
      <w:r>
        <w:t xml:space="preserve">Sans règles partagées, chacun fait à sa façon, et le coût est collectif : nommage incohérent (on ne retrouve rien), branches zombies qui s'accumulent, modèles de travail divergents qui créent des frictions de merge. Une convention commune supprime ce désordre et la charge mentale qui va avec.</w:t>
      </w:r>
    </w:p>
    <w:p>
      <w:pPr>
        <w:pStyle w:val="ListParagraph"/>
        <w:numPr>
          <w:ilvl w:val="0"/>
          <w:numId w:val="2"/>
        </w:numPr>
      </w:pPr>
      <w:r>
        <w:t xml:space="preserve">Choisir consciemment son modèle vaut mieux que le subir : la plupart des squads n'ont jamais décidé leur modèle de branches — elles ont hérité d'habitudes. Choisir en connaissance de cause (grâce aux capsules) un modèle adapté à leur rythme de livraison, c'est arrêter de subir les galères d'un modèle inadapté.</w:t>
      </w:r>
    </w:p>
    <w:p>
      <w:pPr>
        <w:pStyle w:val="ListParagraph"/>
        <w:numPr>
          <w:ilvl w:val="0"/>
          <w:numId w:val="2"/>
        </w:numPr>
      </w:pPr>
      <w:r>
        <w:t xml:space="preserve">La durée de vie des branches est le vrai levier : quel que soit le modèle, c'est la durée des branches qui détermine la douleur (divergence, conflits, intégration tardive). Une règle de cycle de vie qui garde les branches courtes est ce qui compte le plus — plus que le nom du modèle.</w:t>
      </w:r>
    </w:p>
    <w:p>
      <w:pPr>
        <w:pStyle w:val="ListParagraph"/>
        <w:numPr>
          <w:ilvl w:val="0"/>
          <w:numId w:val="2"/>
        </w:numPr>
      </w:pPr>
      <w:r>
        <w:t xml:space="preserve">Une gouvernance claire facilite l'arrivée des nouveaux et l'auditabilité : un nouvel arrivant suit des règles écrites au lieu de deviner ; et en banque, des conventions de branches et de merge claires soutiennent la traçabilité exigée.</w:t>
      </w:r>
    </w:p>
    <w:p>
      <w:pPr>
        <w:pStyle w:val="Heading2"/>
      </w:pPr>
      <w:r>
        <w:t xml:space="preserve">Comment co-construire la gouvernance (leviers concrets)</w:t>
      </w:r>
    </w:p>
    <w:p>
      <w:pPr>
        <w:pStyle w:val="ListParagraph"/>
        <w:numPr>
          <w:ilvl w:val="0"/>
          <w:numId w:val="2"/>
        </w:numPr>
      </w:pPr>
      <w:r>
        <w:t xml:space="preserve">Choisir le modèle selon le contexte, pas la mode : à l'aide du comparatif (#64-D), la squad situe son rythme de livraison et sa maturité, et choisit le modèle adapté (souvent Feature Branching avec branches courtes comme socle, Trunk-Based si les prérequis sont là). On assume le choix et sa raison.</w:t>
      </w:r>
    </w:p>
    <w:p>
      <w:pPr>
        <w:pStyle w:val="ListParagraph"/>
        <w:numPr>
          <w:ilvl w:val="0"/>
          <w:numId w:val="2"/>
        </w:numPr>
      </w:pPr>
      <w:r>
        <w:t xml:space="preserve">Définir une convention de nommage simple et systématique : un préfixe par type (feature/, fix/, hotfix/…), suivi d'une référence d'issue et d'un libellé court. Simple pour être tenue, systématique pour que le dépôt reste lisible.</w:t>
      </w:r>
    </w:p>
    <w:p>
      <w:pPr>
        <w:pStyle w:val="ListParagraph"/>
        <w:numPr>
          <w:ilvl w:val="0"/>
          <w:numId w:val="2"/>
        </w:numPr>
      </w:pPr>
      <w:r>
        <w:t xml:space="preserve">Fixer une règle de cycle de vie : durée de vie cible d'une branche (viser quelques jours max), quand on merge, et la suppression automatique après merge pour éviter les branches zombies. C'est la règle la plus importante.</w:t>
      </w:r>
    </w:p>
    <w:p>
      <w:pPr>
        <w:pStyle w:val="ListParagraph"/>
        <w:numPr>
          <w:ilvl w:val="0"/>
          <w:numId w:val="2"/>
        </w:numPr>
      </w:pPr>
      <w:r>
        <w:t xml:space="preserve">Poser la protection de main : pas de push direct, merge seulement via MR avec pipeline vert et revue. La gouvernance des branches n'a de sens que si main est protégée (cf. restriction de déploiement).</w:t>
      </w:r>
    </w:p>
    <w:p>
      <w:pPr>
        <w:pStyle w:val="Heading2"/>
      </w:pPr>
      <w:r>
        <w:t xml:space="preserve">Objectif de l'atelier</w:t>
      </w:r>
    </w:p>
    <w:p>
      <w:pPr>
        <w:spacing w:after="120"/>
      </w:pPr>
      <w:r>
        <w:t xml:space="preserve">À la sortie, la squad a choisi consciemment son modèle de branches (en s'appuyant sur les capsules et son contexte), et co-construit ses règles : convention de nommage, cycle de vie (durée cible, suppression après merge), et protection de main. Tout le monde travaille désormais de la même façon, avec des règles écrites comprises et adoptées. Le dépôt est en passe de devenir ordonné et les branches de rester courtes.</w:t>
      </w:r>
    </w:p>
    <w:p>
      <w:pPr>
        <w:pStyle w:val="Heading2"/>
      </w:pPr>
      <w:r>
        <w:t xml:space="preserve">Board Klaxoon</w:t>
      </w:r>
    </w:p>
    <w:p>
      <w:pPr>
        <w:spacing w:after="120"/>
      </w:pPr>
      <w:r>
        <w:rPr>
          <w:b/>
          <w:bCs/>
        </w:rPr>
        <w:t xml:space="preserve">Template recommandé : </w:t>
      </w:r>
      <w:r>
        <w:t xml:space="preserve">Atelier de décision + charte de branches.</w:t>
      </w:r>
    </w:p>
    <w:p>
      <w:pPr>
        <w:pStyle w:val="ListParagraph"/>
        <w:numPr>
          <w:ilvl w:val="0"/>
          <w:numId w:val="2"/>
        </w:numPr>
      </w:pPr>
      <w:r>
        <w:t xml:space="preserve">Zone « Notre contexte » — rythme de livraison visé, maturité technique, type de produit : les éléments pour choisir le modèle (cf. comparatif #64-D).</w:t>
      </w:r>
    </w:p>
    <w:p>
      <w:pPr>
        <w:pStyle w:val="ListParagraph"/>
        <w:numPr>
          <w:ilvl w:val="0"/>
          <w:numId w:val="2"/>
        </w:numPr>
      </w:pPr>
      <w:r>
        <w:t xml:space="preserve">Zone « Notre modèle » — le modèle choisi et la raison du choix, assumés.</w:t>
      </w:r>
    </w:p>
    <w:p>
      <w:pPr>
        <w:pStyle w:val="ListParagraph"/>
        <w:numPr>
          <w:ilvl w:val="0"/>
          <w:numId w:val="2"/>
        </w:numPr>
      </w:pPr>
      <w:r>
        <w:t xml:space="preserve">Zone « Convention de nommage » — les préfixes par type et le format retenu.</w:t>
      </w:r>
    </w:p>
    <w:p>
      <w:pPr>
        <w:pStyle w:val="ListParagraph"/>
        <w:numPr>
          <w:ilvl w:val="0"/>
          <w:numId w:val="2"/>
        </w:numPr>
      </w:pPr>
      <w:r>
        <w:t xml:space="preserve">Zone « Cycle de vie » — durée cible, quand merger, suppression après merge, protection de main.</w:t>
      </w:r>
    </w:p>
    <w:p>
      <w:pPr>
        <w:pStyle w:val="Heading2"/>
      </w:pPr>
      <w:r>
        <w:t xml:space="preserve">Déroulé minuté</w:t>
      </w:r>
    </w:p>
    <w:p>
      <w:pPr>
        <w:pStyle w:val="ListParagraph"/>
        <w:numPr>
          <w:ilvl w:val="0"/>
          <w:numId w:val="3"/>
        </w:numPr>
      </w:pPr>
      <w:r>
        <w:t xml:space="preserve">(5 min) Cadrage — l'animateur rappelle l'objectif : choisir et écrire nos règles de branches, pas appliquer un modèle théorique. On capitalise sur les capsules lues.</w:t>
      </w:r>
    </w:p>
    <w:p>
      <w:pPr>
        <w:pStyle w:val="ListParagraph"/>
        <w:numPr>
          <w:ilvl w:val="0"/>
          <w:numId w:val="3"/>
        </w:numPr>
      </w:pPr>
      <w:r>
        <w:t xml:space="preserve">(10 min) Situer notre contexte — la squad pose son rythme de livraison, sa maturité, son type de produit, à l'aide des critères du comparatif (#64-D).</w:t>
      </w:r>
    </w:p>
    <w:p>
      <w:pPr>
        <w:pStyle w:val="ListParagraph"/>
        <w:numPr>
          <w:ilvl w:val="0"/>
          <w:numId w:val="3"/>
        </w:numPr>
      </w:pPr>
      <w:r>
        <w:t xml:space="preserve">(10 min) Choisir le modèle — sur cette base, l'équipe décide consciemment son modèle de branches et formule la raison du choix.</w:t>
      </w:r>
    </w:p>
    <w:p>
      <w:pPr>
        <w:pStyle w:val="ListParagraph"/>
        <w:numPr>
          <w:ilvl w:val="0"/>
          <w:numId w:val="3"/>
        </w:numPr>
      </w:pPr>
      <w:r>
        <w:t xml:space="preserve">(10 min) Convention de nommage — on définit les préfixes par type et le format (préfixe + issue + libellé).</w:t>
      </w:r>
    </w:p>
    <w:p>
      <w:pPr>
        <w:pStyle w:val="ListParagraph"/>
        <w:numPr>
          <w:ilvl w:val="0"/>
          <w:numId w:val="3"/>
        </w:numPr>
      </w:pPr>
      <w:r>
        <w:t xml:space="preserve">(10 min) Cycle de vie + protection main — durée cible des branches, règle de merge, suppression après merge, protection de main (MR + pipeline + revue).</w:t>
      </w:r>
    </w:p>
    <w:p>
      <w:pPr>
        <w:pStyle w:val="ListParagraph"/>
        <w:numPr>
          <w:ilvl w:val="0"/>
          <w:numId w:val="3"/>
        </w:numPr>
      </w:pPr>
      <w:r>
        <w:t xml:space="preserve">(5 min) Écrire la charte — on consolide tout en une charte de branches courte, affichée et partagée.</w:t>
      </w:r>
    </w:p>
    <w:p>
      <w:pPr>
        <w:pStyle w:val="ListParagraph"/>
        <w:numPr>
          <w:ilvl w:val="0"/>
          <w:numId w:val="3"/>
        </w:numPr>
      </w:pPr>
      <w:r>
        <w:t xml:space="preserve">(5 min) Débrief — on vérifie que les règles sont simples, comprises et tenables. On note la durée de vie moyenne actuelle des branches comme point de départ.</w:t>
      </w:r>
    </w:p>
    <w:p>
      <w:pPr>
        <w:pStyle w:val="Heading2"/>
      </w:pPr>
      <w:r>
        <w:t xml:space="preserve">Livrable de l'atelier</w:t>
      </w:r>
    </w:p>
    <w:p>
      <w:pPr>
        <w:pStyle w:val="ListParagraph"/>
        <w:numPr>
          <w:ilvl w:val="0"/>
          <w:numId w:val="2"/>
        </w:numPr>
      </w:pPr>
      <w:r>
        <w:t xml:space="preserve">Le modèle de branches choisi, avec la raison du choix.</w:t>
      </w:r>
    </w:p>
    <w:p>
      <w:pPr>
        <w:pStyle w:val="ListParagraph"/>
        <w:numPr>
          <w:ilvl w:val="0"/>
          <w:numId w:val="2"/>
        </w:numPr>
      </w:pPr>
      <w:r>
        <w:t xml:space="preserve">Une charte de branches : convention de nommage, cycle de vie (durée cible, suppression après merge), protection de main.</w:t>
      </w:r>
    </w:p>
    <w:p>
      <w:pPr>
        <w:pStyle w:val="ListParagraph"/>
        <w:numPr>
          <w:ilvl w:val="0"/>
          <w:numId w:val="2"/>
        </w:numPr>
      </w:pPr>
      <w:r>
        <w:t xml:space="preserve">Des règles écrites, partagées et adoptées par toute la squad.</w:t>
      </w:r>
    </w:p>
    <w:p>
      <w:pPr>
        <w:pStyle w:val="ListParagraph"/>
        <w:numPr>
          <w:ilvl w:val="0"/>
          <w:numId w:val="2"/>
        </w:numPr>
      </w:pPr>
      <w:r>
        <w:t xml:space="preserve">La durée de vie moyenne des branches relevée comme point de départ. Board capturé.</w:t>
      </w:r>
    </w:p>
    <w:p>
      <w:pPr>
        <w:pStyle w:val="Heading2"/>
      </w:pPr>
      <w:r>
        <w:t xml:space="preserve">Critère de réussite</w:t>
      </w:r>
    </w:p>
    <w:p>
      <w:pPr>
        <w:spacing w:after="120"/>
      </w:pPr>
      <w:r>
        <w:t xml:space="preserve">La squad a une charte de branches claire, choisie consciemment selon son contexte, et tout le monde l'applique : nommage cohérent, branches qui restent courtes et supprimées après merge, main protégée. Le dépôt devient lisible, les branches zombies disparaissent, et la durée de vie moyenne des branches diminue. La gouvernance n'est pas subie : elle est comprise et tenue, parce que la squad l'a co-construite.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2026-06-09T13:05:49.768Z</dcterms:created>
  <dcterms:modified xsi:type="dcterms:W3CDTF">2026-06-09T13:05:49.768Z</dcterms:modified>
</cp:coreProperties>
</file>

<file path=docProps/custom.xml><?xml version="1.0" encoding="utf-8"?>
<Properties xmlns="http://schemas.openxmlformats.org/officeDocument/2006/custom-properties" xmlns:vt="http://schemas.openxmlformats.org/officeDocument/2006/docPropsVTypes"/>
</file>