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#83 — Nommer pour s’y retrouver : les conventions de branches</w:t>
      </w:r>
    </w:p>
    <w:p>
      <w:pPr>
        <w:spacing w:after="160"/>
      </w:pPr>
      <w:r>
        <w:rPr>
          <w:i/>
          <w:iCs/>
        </w:rPr>
        <w:t xml:space="preserve">Axe Hygiène &amp; Gouvernance — Question H01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Hygiène &amp; Gouvernance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(H01)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 branches mergées ou abandonnées sont-elles supprimées régulièrement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 Progrès 🟡 — Repo nettoyé : le garder lisible par le nommage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 écran partagé, liste des branches actuelles ouverte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Branches stale (repérer vite la nature d’une branche pour décider)</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Hands-on : construction de la convention sur les vraies branches de la squad</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Repo nettoyé, règle d’âge posée</w:t>
            </w:r>
          </w:p>
        </w:tc>
      </w:tr>
    </w:tbl>
    <w:p>
      <w:pPr>
        <w:pStyle w:val="Heading2"/>
      </w:pPr>
      <w:r>
        <w:t xml:space="preserve">Problématique</w:t>
      </w:r>
    </w:p>
    <w:p>
      <w:pPr>
        <w:spacing w:after="120"/>
      </w:pPr>
      <w:r>
        <w:t xml:space="preserve">Le repo est propre et la règle d’âge attrape les branches qui vieillissent. Mais il reste un frein au repérage : les noms de branches. Quand une branche s’appelle « test », « fix2 » ou « jean-dev », rien dans son nom ne dit ce qu’elle est, à qui elle appartient, ni à quoi elle se rattache. Pour décider si on peut la nettoyer, il faut enquêter — ouvrir, lire les commits, demander autour de soi. Multiplié par des dizaines de branches, ce flou coûte cher et décourage l’entretien. Le sujet de cet atelier est de poser une convention de nommage : des règles simples pour qu’un nom de branche dise immédiatement sa nature (feature, correctif, hotfix), son rattachement (le ticket) et, indirectement, son cycle de vie attendu. Un nom bien fait remplace une enquête par un coup d’œil. La convention ne complique pas le travail — elle le rend lisible.</w:t>
      </w:r>
    </w:p>
    <w:p>
      <w:pPr>
        <w:pStyle w:val="Heading2"/>
      </w:pPr>
      <w:r>
        <w:t xml:space="preserve">Pourquoi nommer compte (réponse à porter)</w:t>
      </w:r>
    </w:p>
    <w:p>
      <w:pPr>
        <w:pStyle w:val="ListParagraph"/>
        <w:numPr>
          <w:ilvl w:val="0"/>
          <w:numId w:val="2"/>
        </w:numPr>
        <w:spacing w:after="80"/>
      </w:pPr>
      <w:r>
        <w:t xml:space="preserve">Un nom flou transforme chaque décision en enquête : pour savoir si « test-truc » peut être supprimée, il faut l’ouvrir, lire son historique, retrouver son auteur. Un nom comme feature/PAY-1234-export-csv dit tout en un coup d’œil : une feature, rattachée à un ticket, sur un sujet identifié. La convention déplace l’information du contenu vers le nom — là où elle est visible sans effort.</w:t>
      </w:r>
    </w:p>
    <w:p>
      <w:pPr>
        <w:pStyle w:val="ListParagraph"/>
        <w:numPr>
          <w:ilvl w:val="0"/>
          <w:numId w:val="2"/>
        </w:numPr>
        <w:spacing w:after="80"/>
      </w:pPr>
      <w:r>
        <w:t xml:space="preserve">Le nommage est le complément du seuil d’âge : l’âge dit QUAND une branche devient suspecte ; le nom dit CE QU’ELLE EST. Ensemble, on repère vite : une feature/* ancienne est probablement à reprendre ou à clore ; une hotfix/* ancienne ne devrait même pas exister (un hotfix vit quelques heures). Le nom donne le contexte que l’âge seul n’a pas.</w:t>
      </w:r>
    </w:p>
    <w:p>
      <w:pPr>
        <w:pStyle w:val="ListParagraph"/>
        <w:numPr>
          <w:ilvl w:val="0"/>
          <w:numId w:val="2"/>
        </w:numPr>
        <w:spacing w:after="80"/>
      </w:pPr>
      <w:r>
        <w:t xml:space="preserve">Une convention rend le nettoyage filtrable, donc automatisable : des noms structurés (préfixe de type, ticket) permettent de filtrer, trier, et bientôt automatiser (cf.). On ne peut pas écrire une règle automatique sur « les branches au nom bizarre » ; on peut en écrire une sur « les feature/* sans commit depuis 30 jours ». Le nommage est ce qui rend la suite mécanisable.</w:t>
      </w:r>
    </w:p>
    <w:p>
      <w:pPr>
        <w:pStyle w:val="ListParagraph"/>
        <w:numPr>
          <w:ilvl w:val="0"/>
          <w:numId w:val="2"/>
        </w:numPr>
        <w:spacing w:after="80"/>
      </w:pPr>
      <w:r>
        <w:t xml:space="preserve">Le rattachement au ticket relie le code au travail : préfixer par l’identifiant du ticket (PAY-1234) crée un lien direct entre la branche et ce qu’elle réalise. On retrouve instantanément le contexte, la discussion, la décision. La branche cesse d’être un objet technique isolé pour redevenir une trace du travail — précieux quand on a une mémoire des décisions à entretenir.</w:t>
      </w:r>
    </w:p>
    <w:p>
      <w:pPr>
        <w:pStyle w:val="Heading2"/>
      </w:pPr>
      <w:r>
        <w:t xml:space="preserve">Construire la convention (les briques d’un bon nom)</w:t>
      </w:r>
    </w:p>
    <w:p>
      <w:pPr>
        <w:spacing w:after="120"/>
      </w:pPr>
      <w:r>
        <w:t xml:space="preserve">Un nom de branche utile se compose de quelques briques simples. La squad choisit les siennes, mais la structure type est largement éprouvée.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STRUCTURE TYPE : &lt;type&gt;/&lt;ticket&gt;-&lt;description-courte&gt;</w:t>
            </w:r>
          </w:p>
          <w:p>
            <w:r>
              <w:rPr>
                <w:rFonts w:ascii="Consolas" w:cs="Consolas" w:eastAsia="Consolas" w:hAnsi="Consolas"/>
                <w:sz w:val="18"/>
                <w:szCs w:val="18"/>
              </w:rPr>
              <w:t xml:space="preserve"> </w:t>
            </w:r>
          </w:p>
          <w:p>
            <w:r>
              <w:rPr>
                <w:rFonts w:ascii="Consolas" w:cs="Consolas" w:eastAsia="Consolas" w:hAnsi="Consolas"/>
                <w:sz w:val="18"/>
                <w:szCs w:val="18"/>
              </w:rPr>
              <w:t xml:space="preserve"> &lt;type&gt; — la nature, qui dit le cycle de vie attendu :</w:t>
            </w:r>
          </w:p>
          <w:p>
            <w:r>
              <w:rPr>
                <w:rFonts w:ascii="Consolas" w:cs="Consolas" w:eastAsia="Consolas" w:hAnsi="Consolas"/>
                <w:sz w:val="18"/>
                <w:szCs w:val="18"/>
              </w:rPr>
              <w:t xml:space="preserve"> feature/ nouvelle fonctionnalité (vie : le temps du dev)</w:t>
            </w:r>
          </w:p>
          <w:p>
            <w:r>
              <w:rPr>
                <w:rFonts w:ascii="Consolas" w:cs="Consolas" w:eastAsia="Consolas" w:hAnsi="Consolas"/>
                <w:sz w:val="18"/>
                <w:szCs w:val="18"/>
              </w:rPr>
              <w:t xml:space="preserve"> fix/ correction de bug (vie : courte)</w:t>
            </w:r>
          </w:p>
          <w:p>
            <w:r>
              <w:rPr>
                <w:rFonts w:ascii="Consolas" w:cs="Consolas" w:eastAsia="Consolas" w:hAnsi="Consolas"/>
                <w:sz w:val="18"/>
                <w:szCs w:val="18"/>
              </w:rPr>
              <w:t xml:space="preserve"> hotfix/ correctif urgent prod (vie : quelques heures)</w:t>
            </w:r>
          </w:p>
          <w:p>
            <w:r>
              <w:rPr>
                <w:rFonts w:ascii="Consolas" w:cs="Consolas" w:eastAsia="Consolas" w:hAnsi="Consolas"/>
                <w:sz w:val="18"/>
                <w:szCs w:val="18"/>
              </w:rPr>
              <w:t xml:space="preserve"> chore/ maintenance, outillage (vie : courte)</w:t>
            </w:r>
          </w:p>
          <w:p>
            <w:r>
              <w:rPr>
                <w:rFonts w:ascii="Consolas" w:cs="Consolas" w:eastAsia="Consolas" w:hAnsi="Consolas"/>
                <w:sz w:val="18"/>
                <w:szCs w:val="18"/>
              </w:rPr>
              <w:t xml:space="preserve"> release/ préparation de version (si modèle à versions)</w:t>
            </w:r>
          </w:p>
          <w:p>
            <w:r>
              <w:rPr>
                <w:rFonts w:ascii="Consolas" w:cs="Consolas" w:eastAsia="Consolas" w:hAnsi="Consolas"/>
                <w:sz w:val="18"/>
                <w:szCs w:val="18"/>
              </w:rPr>
              <w:t xml:space="preserve"> </w:t>
            </w:r>
          </w:p>
          <w:p>
            <w:r>
              <w:rPr>
                <w:rFonts w:ascii="Consolas" w:cs="Consolas" w:eastAsia="Consolas" w:hAnsi="Consolas"/>
                <w:sz w:val="18"/>
                <w:szCs w:val="18"/>
              </w:rPr>
              <w:t xml:space="preserve"> &lt;ticket&gt; — le rattachement (relie au travail tracé) :</w:t>
            </w:r>
          </w:p>
          <w:p>
            <w:r>
              <w:rPr>
                <w:rFonts w:ascii="Consolas" w:cs="Consolas" w:eastAsia="Consolas" w:hAnsi="Consolas"/>
                <w:sz w:val="18"/>
                <w:szCs w:val="18"/>
              </w:rPr>
              <w:t xml:space="preserve"> PAY-1234 identifiant du ticket / de l'issue</w:t>
            </w:r>
          </w:p>
          <w:p>
            <w:r>
              <w:rPr>
                <w:rFonts w:ascii="Consolas" w:cs="Consolas" w:eastAsia="Consolas" w:hAnsi="Consolas"/>
                <w:sz w:val="18"/>
                <w:szCs w:val="18"/>
              </w:rPr>
              <w:t xml:space="preserve"> </w:t>
            </w:r>
          </w:p>
          <w:p>
            <w:r>
              <w:rPr>
                <w:rFonts w:ascii="Consolas" w:cs="Consolas" w:eastAsia="Consolas" w:hAnsi="Consolas"/>
                <w:sz w:val="18"/>
                <w:szCs w:val="18"/>
              </w:rPr>
              <w:t xml:space="preserve"> &lt;description-courte&gt; — lisible par un humain :</w:t>
            </w:r>
          </w:p>
          <w:p>
            <w:r>
              <w:rPr>
                <w:rFonts w:ascii="Consolas" w:cs="Consolas" w:eastAsia="Consolas" w:hAnsi="Consolas"/>
                <w:sz w:val="18"/>
                <w:szCs w:val="18"/>
              </w:rPr>
              <w:t xml:space="preserve"> export-csv-ecritures (kebab-case, 2-4 mots)</w:t>
            </w:r>
          </w:p>
          <w:p>
            <w:r>
              <w:rPr>
                <w:rFonts w:ascii="Consolas" w:cs="Consolas" w:eastAsia="Consolas" w:hAnsi="Consolas"/>
                <w:sz w:val="18"/>
                <w:szCs w:val="18"/>
              </w:rPr>
              <w:t xml:space="preserve"> </w:t>
            </w:r>
          </w:p>
          <w:p>
            <w:r>
              <w:rPr>
                <w:rFonts w:ascii="Consolas" w:cs="Consolas" w:eastAsia="Consolas" w:hAnsi="Consolas"/>
                <w:sz w:val="18"/>
                <w:szCs w:val="18"/>
              </w:rPr>
              <w:t xml:space="preserve"> EXEMPLES :</w:t>
            </w:r>
          </w:p>
          <w:p>
            <w:r>
              <w:rPr>
                <w:rFonts w:ascii="Consolas" w:cs="Consolas" w:eastAsia="Consolas" w:hAnsi="Consolas"/>
                <w:sz w:val="18"/>
                <w:szCs w:val="18"/>
              </w:rPr>
              <w:t xml:space="preserve"> feature/PAY-1234-export-csv-ecritures</w:t>
            </w:r>
          </w:p>
          <w:p>
            <w:r>
              <w:rPr>
                <w:rFonts w:ascii="Consolas" w:cs="Consolas" w:eastAsia="Consolas" w:hAnsi="Consolas"/>
                <w:sz w:val="18"/>
                <w:szCs w:val="18"/>
              </w:rPr>
              <w:t xml:space="preserve"> fix/PAY-1290-calcul-interets</w:t>
            </w:r>
          </w:p>
          <w:p>
            <w:r>
              <w:rPr>
                <w:rFonts w:ascii="Consolas" w:cs="Consolas" w:eastAsia="Consolas" w:hAnsi="Consolas"/>
                <w:sz w:val="18"/>
                <w:szCs w:val="18"/>
              </w:rPr>
              <w:t xml:space="preserve"> hotfix/INC-77-login-casse</w:t>
            </w:r>
          </w:p>
          <w:p>
            <w:r>
              <w:rPr>
                <w:rFonts w:ascii="Consolas" w:cs="Consolas" w:eastAsia="Consolas" w:hAnsi="Consolas"/>
                <w:sz w:val="18"/>
                <w:szCs w:val="18"/>
              </w:rPr>
              <w:t xml:space="preserve"> </w:t>
            </w:r>
          </w:p>
          <w:p>
            <w:r>
              <w:rPr>
                <w:rFonts w:ascii="Consolas" w:cs="Consolas" w:eastAsia="Consolas" w:hAnsi="Consolas"/>
                <w:sz w:val="18"/>
                <w:szCs w:val="18"/>
              </w:rPr>
              <w:t xml:space="preserve"> À BANNIR : test, fix2, ma-branche, jean, wip, tmp</w:t>
            </w:r>
          </w:p>
          <w:p>
            <w:r>
              <w:rPr>
                <w:rFonts w:ascii="Consolas" w:cs="Consolas" w:eastAsia="Consolas" w:hAnsi="Consolas"/>
                <w:sz w:val="18"/>
                <w:szCs w:val="18"/>
              </w:rPr>
              <w:t xml:space="preserve"> (ne disent ni nature, ni rattachement, ni objet)</w:t>
            </w:r>
          </w:p>
        </w:tc>
      </w:tr>
    </w:tbl>
    <w:p>
      <w:pPr>
        <w:pStyle w:val="Heading2"/>
      </w:pPr>
      <w:r>
        <w:t xml:space="preserve">Comment poser la convention (leviers concrets)</w:t>
      </w:r>
    </w:p>
    <w:p>
      <w:pPr>
        <w:pStyle w:val="ListParagraph"/>
        <w:numPr>
          <w:ilvl w:val="0"/>
          <w:numId w:val="2"/>
        </w:numPr>
        <w:spacing w:after="80"/>
      </w:pPr>
      <w:r>
        <w:t xml:space="preserve">Partir des vraies branches de la squad, pas d’un standard abstrait : reprendre la liste actuelle et constater ce que les noms disent — ou ne disent pas. Renommer mentalement quelques branches mal nommées selon la structure cible rend la valeur évidente et la convention concrète.</w:t>
      </w:r>
    </w:p>
    <w:p>
      <w:pPr>
        <w:pStyle w:val="ListParagraph"/>
        <w:numPr>
          <w:ilvl w:val="0"/>
          <w:numId w:val="2"/>
        </w:numPr>
        <w:spacing w:after="80"/>
      </w:pPr>
      <w:r>
        <w:t xml:space="preserve">Lier le type au cycle de vie attendu : la vraie puissance du préfixe de type, c’est qu’il porte une attente de durée. Un hotfix/ vieux est une anomalie criante ; une feature/ ancienne, un signal à creuser. Définir, pour chaque type, la durée de vie normale donne au les branches qui vieillissent : la règle des 30 jours et au la sentinelle des branches : surveillance automatique un critère plus fin que l’âge seul.</w:t>
      </w:r>
    </w:p>
    <w:p>
      <w:pPr>
        <w:pStyle w:val="ListParagraph"/>
        <w:numPr>
          <w:ilvl w:val="0"/>
          <w:numId w:val="2"/>
        </w:numPr>
        <w:spacing w:after="80"/>
      </w:pPr>
      <w:r>
        <w:t xml:space="preserve">Imposer le rattachement au ticket comme règle, pas comme option : c’est la brique qui relie le code au travail et rend la branche traçable. La rendre obligatoire (préfixe ticket systématique) est ce qui distingue une convention utile d’une simple recommandation ignorée.</w:t>
      </w:r>
    </w:p>
    <w:p>
      <w:pPr>
        <w:pStyle w:val="ListParagraph"/>
        <w:numPr>
          <w:ilvl w:val="0"/>
          <w:numId w:val="2"/>
        </w:numPr>
        <w:spacing w:after="80"/>
      </w:pPr>
      <w:r>
        <w:t xml:space="preserve">Garder la convention courte et la documenter là où on crée les branches : trois à cinq règles, pas une norme de dix pages. Écrites dans le CONTRIBUTING ou le README, accessibles au moment de créer une branche. Une convention qu’on doit chercher n’est pas appliquée.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Le piège à éviter</w:t>
            </w:r>
          </w:p>
          <w:p>
            <w:pPr>
              <w:spacing w:after="60"/>
            </w:pPr>
            <w:r>
              <w:t xml:space="preserve">Une convention de nommage ne vaut que si elle est appliquée à la création, pas vérifiée après coup. Si on laisse créer des branches mal nommées en se promettant de « corriger plus tard », on ne corrige jamais et la convention meurt. Deux parades : la rendre simple au point qu’il soit plus facile de la suivre que de l’ignorer, et — à terme — la faire respecter par un contrôle automatique (règle de validation de nom de branche). On pose la règle ici ; on pourra la rendre infranchissable plus tard, comme les autres garde-fous de la squad.</w:t>
            </w:r>
          </w:p>
        </w:tc>
      </w:tr>
    </w:tbl>
    <w:p>
      <w:pPr>
        <w:pStyle w:val="Heading2"/>
      </w:pPr>
      <w:r>
        <w:t xml:space="preserve">Objectif de l’atelier</w:t>
      </w:r>
    </w:p>
    <w:p>
      <w:pPr>
        <w:spacing w:after="120"/>
      </w:pPr>
      <w:r>
        <w:t xml:space="preserve">À la sortie, la squad a une convention de nommage de branches simple et adoptée : une structure type/ticket/description qui fait qu’un nom dit immédiatement la nature de la branche, son rattachement au travail, et sa durée de vie attendue. La convention est documentée là où on crée les branches. Repérer une branche à nettoyer ne demande plus d’enquête : le nom suffit. Et parce que les noms sont désormais structurés, le nettoyage devient filtrable et automatisable — ce que le la sentinelle des branches : surveillance automatique exploitera. Le repo n’est plus seulement propre, il est lisible et le restera.</w:t>
      </w:r>
    </w:p>
    <w:p>
      <w:pPr>
        <w:pStyle w:val="Heading2"/>
      </w:pPr>
      <w:r>
        <w:t xml:space="preserve">Board Klaxoon</w:t>
      </w:r>
    </w:p>
    <w:p>
      <w:pPr>
        <w:spacing w:after="120"/>
      </w:pPr>
      <w:r>
        <w:rPr>
          <w:b w:val="false"/>
          <w:bCs w:val="false"/>
        </w:rPr>
        <w:t xml:space="preserve">Template recommandé : Notre convention de nommage (construite sur les vraies branches).</w:t>
      </w:r>
    </w:p>
    <w:p>
      <w:pPr>
        <w:pStyle w:val="ListParagraph"/>
        <w:numPr>
          <w:ilvl w:val="0"/>
          <w:numId w:val="2"/>
        </w:numPr>
        <w:spacing w:after="80"/>
      </w:pPr>
      <w:r>
        <w:t xml:space="preserve">Zone « Avant » — quelques branches actuelles mal nommées et ce qu’il faut enquêter pour les comprendre.</w:t>
      </w:r>
    </w:p>
    <w:p>
      <w:pPr>
        <w:pStyle w:val="ListParagraph"/>
        <w:numPr>
          <w:ilvl w:val="0"/>
          <w:numId w:val="2"/>
        </w:numPr>
        <w:spacing w:after="80"/>
      </w:pPr>
      <w:r>
        <w:t xml:space="preserve">Zone « Notre structure » — les briques retenues : types, format du ticket, style de description.</w:t>
      </w:r>
    </w:p>
    <w:p>
      <w:pPr>
        <w:pStyle w:val="ListParagraph"/>
        <w:numPr>
          <w:ilvl w:val="0"/>
          <w:numId w:val="2"/>
        </w:numPr>
        <w:spacing w:after="80"/>
      </w:pPr>
      <w:r>
        <w:t xml:space="preserve">Zone « Durées de vie par type » — la durée normale attendue pour chaque type (hotfix court, feature plus long…).</w:t>
      </w:r>
    </w:p>
    <w:p>
      <w:pPr>
        <w:pStyle w:val="ListParagraph"/>
        <w:numPr>
          <w:ilvl w:val="0"/>
          <w:numId w:val="2"/>
        </w:numPr>
        <w:spacing w:after="80"/>
      </w:pPr>
      <w:r>
        <w:t xml:space="preserve">Zone « Où c’est écrit » — l’emplacement de la convention (CONTRIBUTING / README), accessible à la création.</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le frein : un nom flou oblige à enquêter pour décider. Objectif : des noms qui parlent d’eux-mêmes.</w:t>
      </w:r>
    </w:p>
    <w:p>
      <w:pPr>
        <w:pStyle w:val="ListParagraph"/>
        <w:numPr>
          <w:ilvl w:val="0"/>
          <w:numId w:val="2"/>
        </w:numPr>
        <w:spacing w:after="80"/>
      </w:pPr>
      <w:r>
        <w:rPr>
          <w:b/>
          <w:bCs/>
        </w:rPr>
        <w:t xml:space="preserve">(8 min) Regarder nos noms actuels</w:t>
      </w:r>
      <w:r>
        <w:t xml:space="preserve"> — parcourir la liste réelle et constater ce que les noms disent ou cachent. Repérer les pires cas.</w:t>
      </w:r>
    </w:p>
    <w:p>
      <w:pPr>
        <w:pStyle w:val="ListParagraph"/>
        <w:numPr>
          <w:ilvl w:val="0"/>
          <w:numId w:val="2"/>
        </w:numPr>
        <w:spacing w:after="80"/>
      </w:pPr>
      <w:r>
        <w:rPr>
          <w:b/>
          <w:bCs/>
        </w:rPr>
        <w:t xml:space="preserve">(12 min) Choisir la structure</w:t>
      </w:r>
      <w:r>
        <w:t xml:space="preserve"> — définir les briques : types retenus, format du rattachement au ticket, style de description. Tester sur quelques branches réelles.</w:t>
      </w:r>
    </w:p>
    <w:p>
      <w:pPr>
        <w:pStyle w:val="ListParagraph"/>
        <w:numPr>
          <w:ilvl w:val="0"/>
          <w:numId w:val="2"/>
        </w:numPr>
        <w:spacing w:after="80"/>
      </w:pPr>
      <w:r>
        <w:rPr>
          <w:b/>
          <w:bCs/>
        </w:rPr>
        <w:t xml:space="preserve">(10 min) Associer type et durée de vie</w:t>
      </w:r>
      <w:r>
        <w:t xml:space="preserve"> — pour chaque type, fixer la durée de vie normale attendue — le critère affiné qui nourrira le les branches qui vieillissent : la règle des 30 jours et le la sentinelle des branches : surveillance automatique.</w:t>
      </w:r>
    </w:p>
    <w:p>
      <w:pPr>
        <w:pStyle w:val="ListParagraph"/>
        <w:numPr>
          <w:ilvl w:val="0"/>
          <w:numId w:val="2"/>
        </w:numPr>
        <w:spacing w:after="80"/>
      </w:pPr>
      <w:r>
        <w:rPr>
          <w:b/>
          <w:bCs/>
        </w:rPr>
        <w:t xml:space="preserve">(5 min) Documenter la convention</w:t>
      </w:r>
      <w:r>
        <w:t xml:space="preserve"> — écrire les quelques règles dans le CONTRIBUTING/README, là où on crée les branches.</w:t>
      </w:r>
    </w:p>
    <w:p>
      <w:pPr>
        <w:pStyle w:val="ListParagraph"/>
        <w:numPr>
          <w:ilvl w:val="0"/>
          <w:numId w:val="2"/>
        </w:numPr>
        <w:spacing w:after="80"/>
      </w:pPr>
      <w:r>
        <w:rPr>
          <w:b/>
          <w:bCs/>
        </w:rPr>
        <w:t xml:space="preserve">(5 min) Débrief</w:t>
      </w:r>
      <w:r>
        <w:t xml:space="preserve"> — on constate : un nom suffit désormais à décider. On note que la convention rend le nettoyage filtrable pour le la sentinelle des branches : surveillance automatique.</w:t>
      </w:r>
    </w:p>
    <w:p>
      <w:pPr>
        <w:pStyle w:val="Heading2"/>
      </w:pPr>
      <w:r>
        <w:t xml:space="preserve">Livrable de l’atelier</w:t>
      </w:r>
    </w:p>
    <w:p>
      <w:pPr>
        <w:pStyle w:val="ListParagraph"/>
        <w:numPr>
          <w:ilvl w:val="0"/>
          <w:numId w:val="2"/>
        </w:numPr>
        <w:spacing w:after="80"/>
      </w:pPr>
      <w:r>
        <w:t xml:space="preserve">La convention de nommage adoptée : structure type/ticket/description, types retenus.</w:t>
      </w:r>
    </w:p>
    <w:p>
      <w:pPr>
        <w:pStyle w:val="ListParagraph"/>
        <w:numPr>
          <w:ilvl w:val="0"/>
          <w:numId w:val="2"/>
        </w:numPr>
        <w:spacing w:after="80"/>
      </w:pPr>
      <w:r>
        <w:t xml:space="preserve">La durée de vie normale associée à chaque type de branche.</w:t>
      </w:r>
    </w:p>
    <w:p>
      <w:pPr>
        <w:pStyle w:val="ListParagraph"/>
        <w:numPr>
          <w:ilvl w:val="0"/>
          <w:numId w:val="2"/>
        </w:numPr>
        <w:spacing w:after="80"/>
      </w:pPr>
      <w:r>
        <w:t xml:space="preserve">La convention documentée dans le CONTRIBUTING ou le README, accessible à la création.</w:t>
      </w:r>
    </w:p>
    <w:p>
      <w:pPr>
        <w:pStyle w:val="ListParagraph"/>
        <w:numPr>
          <w:ilvl w:val="0"/>
          <w:numId w:val="2"/>
        </w:numPr>
        <w:spacing w:after="80"/>
      </w:pPr>
      <w:r>
        <w:t xml:space="preserve">La liste « à bannir » des noms non conformes, posée comme repère.</w:t>
      </w:r>
    </w:p>
    <w:p>
      <w:pPr>
        <w:pStyle w:val="Heading2"/>
      </w:pPr>
      <w:r>
        <w:t xml:space="preserve">Articulation H01 (ce qui suit)</w:t>
      </w:r>
    </w:p>
    <w:p>
      <w:pPr>
        <w:spacing w:after="120"/>
      </w:pPr>
      <w:r>
        <w:t xml:space="preserve">Le nommage est la dernière brique avant l’automatisation. Robinet fermé, baignoire vidée, règle d’âge posée, noms structurés : tout est désormais en place pour que le la sentinelle des branches : surveillance automatique automatise la surveillance — un job hebdomadaire qui, grâce aux noms filtrables et au seuil d’âge, liste les branches stale et notifie leurs auteurs. La convention de ce jour est ce qui rend cette automatisation possible et fine : on n’automatise pas sur du flou, on automatise sur des noms qui parlent.</w:t>
      </w:r>
    </w:p>
    <w:p>
      <w:pPr>
        <w:pStyle w:val="Heading2"/>
      </w:pPr>
      <w:r>
        <w:t xml:space="preserve">Critère de réussite</w:t>
      </w:r>
    </w:p>
    <w:p>
      <w:pPr>
        <w:spacing w:after="120"/>
      </w:pPr>
      <w:r>
        <w:t xml:space="preserve">La squad dispose d’une convention de nommage simple, adoptée et documentée là où l’on crée les branches : un nom dit désormais la nature, le rattachement au travail et la durée de vie attendue d’une branche. Décider si une branche peut être nettoyée ne demande plus d’enquête — le nom suffit. Le rattachement systématique au ticket relie chaque branche au travail qu’elle réalise, et les noms structurés rendent le nettoyage filtrable, donc automatisable au la sentinelle des branches : surveillance automatique. La question H01 poursuit sa systématisation : le repo n’est pas seulement propre, il est lisible — et cette lisibilité est la condition de la surveillance automatique qui vient.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2026-06-26T09:24:14.532Z</dcterms:created>
  <dcterms:modified xsi:type="dcterms:W3CDTF">2026-06-26T09:24:14.532Z</dcterms:modified>
</cp:coreProperties>
</file>

<file path=docProps/custom.xml><?xml version="1.0" encoding="utf-8"?>
<Properties xmlns="http://schemas.openxmlformats.org/officeDocument/2006/custom-properties" xmlns:vt="http://schemas.openxmlformats.org/officeDocument/2006/docPropsVTypes"/>
</file>