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#96 — Enrichir le README : du minimal au complet</w:t>
      </w:r>
    </w:p>
    <w:p>
      <w:pPr>
        <w:spacing w:after="160"/>
      </w:pPr>
      <w:r>
        <w:rPr>
          <w:i/>
          <w:iCs/>
        </w:rPr>
        <w:t xml:space="preserve">Axe Hygiène &amp; Gouvernance — Question H04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repo contient-il les fichiers essentiels (README,.gitignore, CHANGELOG)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README minimal présent : le compléter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README minimal du notre repo a une identité : le README minimal ouvert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Fichiers standards (README complet : archi, dépendances, contacts)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enrichissement du README existant sur le repo réel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README minimal en place</w:t>
            </w:r>
          </w:p>
        </w:tc>
      </w:tr>
    </w:tbl>
    <w:p>
      <w:pPr>
        <w:pStyle w:val="Heading2"/>
      </w:pPr>
      <w:r>
        <w:t xml:space="preserve">Problématique</w:t>
      </w:r>
    </w:p>
    <w:p>
      <w:pPr>
        <w:spacing w:after="120"/>
      </w:pPr>
      <w:r>
        <w:t xml:space="preserve">Le README minimal répond aux questions de base : c’est quoi, comment lancer, comment contribuer. Suffisant pour démarrer, mais pas pour COMPRENDRE le projet en profondeur ni s’y orienter quand on y travaille vraiment. Trois manques se font sentir dès qu’on dépasse le premier jour : on ne voit pas l’architecture (comment le projet est organisé, comment les morceaux s’articulent), on ne connaît pas les dépendances importantes et leur rôle, et on ne sait pas qui contacter pour quoi. Le sujet de cet atelier est d’enrichir le README minimal en documentation complète — ajouter l’architecture, les dépendances, les contacts — sans le transformer en pavé illisible. On passe du « je peux démarrer » au « je comprends et je sais à qui m’adresser ».</w:t>
      </w:r>
    </w:p>
    <w:p>
      <w:pPr>
        <w:pStyle w:val="Heading2"/>
      </w:pPr>
      <w:r>
        <w:t xml:space="preserve">Pourquoi enrichir maintenant (réponse à porter)</w:t>
      </w:r>
    </w:p>
    <w:p>
      <w:pPr>
        <w:pStyle w:val="ListParagraph"/>
        <w:numPr>
          <w:ilvl w:val="0"/>
          <w:numId w:val="2"/>
        </w:numPr>
        <w:spacing w:after="80"/>
      </w:pPr>
      <w:r>
        <w:t xml:space="preserve">Le minimal fait démarrer, le complet fait comprendre : lancer le projet ne suffit pas pour y contribuer sereinement. Comprendre comment il est structuré et de quoi il dépend est ce qui permet de modifier sans casser. L’enrichissement répond aux questions du deuxième jour, pas du premier.</w:t>
      </w:r>
    </w:p>
    <w:p>
      <w:pPr>
        <w:pStyle w:val="ListParagraph"/>
        <w:numPr>
          <w:ilvl w:val="0"/>
          <w:numId w:val="2"/>
        </w:numPr>
        <w:spacing w:after="80"/>
      </w:pPr>
      <w:r>
        <w:t xml:space="preserve">Une vue d’architecture vaut mille lectures de code : une description (même simple) de l’organisation du projet — les grands modules, comment ils s’articulent, où vit quoi — fait gagner un temps considérable à qui doit s’y retrouver. Sans elle, chacun reconstruit la carte mentale en lisant le code, encore et encore.</w:t>
      </w:r>
    </w:p>
    <w:p>
      <w:pPr>
        <w:pStyle w:val="ListParagraph"/>
        <w:numPr>
          <w:ilvl w:val="0"/>
          <w:numId w:val="2"/>
        </w:numPr>
        <w:spacing w:after="80"/>
      </w:pPr>
      <w:r>
        <w:t xml:space="preserve">Connaître les dépendances et leur rôle évite les mauvaises surprises : savoir de quelles bibliothèques importantes le projet dépend, et pourquoi, aide à comprendre les contraintes et à ne pas réinventer ce qui existe déjà. C’est aussi utile pour la sécurité et la maintenance (cf. lock files, H02).</w:t>
      </w:r>
    </w:p>
    <w:p>
      <w:pPr>
        <w:pStyle w:val="ListParagraph"/>
        <w:numPr>
          <w:ilvl w:val="0"/>
          <w:numId w:val="2"/>
        </w:numPr>
        <w:spacing w:after="80"/>
      </w:pPr>
      <w:r>
        <w:t xml:space="preserve">Les contacts évitent l’enquête et débloquent vite : savoir qui contacter pour quelle partie (qui connaît tel module, qui est référent ops, qui décide) débloque en minutes ce qui prendrait des heures à retrouver. Le README oriente vers les bonnes personnes.</w:t>
      </w:r>
    </w:p>
    <w:p>
      <w:pPr>
        <w:pStyle w:val="Heading2"/>
      </w:pPr>
      <w:r>
        <w:t xml:space="preserve">Les sections d’enrichissement (leviers concrets)</w:t>
      </w:r>
    </w:p>
    <w:p>
      <w:pPr>
        <w:pStyle w:val="ListParagraph"/>
        <w:numPr>
          <w:ilvl w:val="0"/>
          <w:numId w:val="2"/>
        </w:numPr>
        <w:spacing w:after="80"/>
      </w:pPr>
      <w:r>
        <w:rPr>
          <w:b w:val="false"/>
          <w:bCs w:val="false"/>
        </w:rPr>
        <w:t xml:space="preserve">Architecture : la carte du projet : </w:t>
      </w:r>
      <w:r>
        <w:t xml:space="preserve">décrire l’organisation — les grands modules/dossiers, leur rôle, comment ils communiquent. Un schéma simple ou une liste structurée suffit ; l’objectif est qu’un nouveau visualise l’ensemble sans lire tout le code.</w:t>
      </w:r>
    </w:p>
    <w:p>
      <w:pPr>
        <w:pStyle w:val="ListParagraph"/>
        <w:numPr>
          <w:ilvl w:val="0"/>
          <w:numId w:val="2"/>
        </w:numPr>
        <w:spacing w:after="80"/>
      </w:pPr>
      <w:r>
        <w:rPr>
          <w:b w:val="false"/>
          <w:bCs w:val="false"/>
        </w:rPr>
        <w:t xml:space="preserve">Dépendances importantes : quoi et pourquoi : </w:t>
      </w:r>
      <w:r>
        <w:t xml:space="preserve">lister les dépendances majeures et leur rôle (pas TOUTES — les structurantes). « On utilise X pour Y » : le lecteur comprend les choix techniques et les contraintes. Renvoyer aux lock files pour les versions exactes.</w:t>
      </w:r>
    </w:p>
    <w:p>
      <w:pPr>
        <w:pStyle w:val="ListParagraph"/>
        <w:numPr>
          <w:ilvl w:val="0"/>
          <w:numId w:val="2"/>
        </w:numPr>
        <w:spacing w:after="80"/>
      </w:pPr>
      <w:r>
        <w:rPr>
          <w:b w:val="false"/>
          <w:bCs w:val="false"/>
        </w:rPr>
        <w:t xml:space="preserve">Contacts : qui pour quoi : </w:t>
      </w:r>
      <w:r>
        <w:t xml:space="preserve">indiquer les référents — qui connaît quel module, qui contacter pour les questions ops, sécurité, produit. Des rôles plutôt que des noms quand c’est possible (plus durable), avec le canal de contact.</w:t>
      </w:r>
    </w:p>
    <w:p>
      <w:pPr>
        <w:pStyle w:val="ListParagraph"/>
        <w:numPr>
          <w:ilvl w:val="0"/>
          <w:numId w:val="2"/>
        </w:numPr>
        <w:spacing w:after="80"/>
      </w:pPr>
      <w:r>
        <w:rPr>
          <w:b w:val="false"/>
          <w:bCs w:val="false"/>
        </w:rPr>
        <w:t xml:space="preserve">Garder lisible : structurer, ne pas tout entasser : </w:t>
      </w:r>
      <w:r>
        <w:t xml:space="preserve">un README enrichi reste navigable — sections claires, titres, renvois vers d’autres docs pour les détails. Mieux vaut un README structuré qui pointe vers le détail qu’un pavé exhaustif que personne ne lit.</w:t>
      </w:r>
    </w:p>
    <w:p>
      <w:pPr>
        <w:pStyle w:val="Heading2"/>
      </w:pPr>
      <w:r>
        <w:t xml:space="preserve">Articulation avec le notre repo a une identité : le README minimal (anti-doublon)</w:t>
      </w:r>
    </w:p>
    <w:p>
      <w:pPr>
        <w:spacing w:after="120"/>
      </w:pPr>
      <w:r>
        <w:t xml:space="preserve">Le notre repo a une identité : le README minimal a créé le README minimal (identité, lancement, contribution) ; le #96 ne le refait pas, il l’ENRICHIT avec ce qui manque pour comprendre le projet en profondeur : architecture, dépendances, contacts. Le notre repo a une identité : le README minimal répond aux questions du premier jour (« comment je démarre ? ») ; le #96 répond à celles du deuxième (« comment c’est organisé, de quoi ça dépend, qui contacter ? »). Gradation claire : minimal d’abord, complet ensuite.</w:t>
      </w:r>
    </w:p>
    <w:p>
      <w:pPr>
        <w:pStyle w:val="Heading2"/>
      </w:pPr>
      <w:r>
        <w:t xml:space="preserve">Objectif de l’atelier</w:t>
      </w:r>
    </w:p>
    <w:p>
      <w:pPr>
        <w:spacing w:after="120"/>
      </w:pPr>
      <w:r>
        <w:t xml:space="preserve">À la sortie, le README minimal du notre repo a une identité : le README minimal est enrichi en documentation complète et navigable : une vue d’architecture qui montre comment le projet est organisé, les dépendances importantes et leur rôle, les contacts pour s’orienter. Le README reste lisible — structuré, renvoyant au détail plutôt que tout entasser. Quiconque travaille sur le projet comprend désormais sa structure et sait à qui s’adresser, pas seulement comment le lancer. La métrique Fichiers standards atteint un README complet.</w:t>
      </w:r>
    </w:p>
    <w:p>
      <w:pPr>
        <w:pStyle w:val="Heading2"/>
      </w:pPr>
      <w:r>
        <w:t xml:space="preserve">Board Klaxoon</w:t>
      </w:r>
    </w:p>
    <w:p>
      <w:pPr>
        <w:spacing w:after="120"/>
      </w:pPr>
      <w:r>
        <w:rPr>
          <w:b w:val="false"/>
          <w:bCs w:val="false"/>
        </w:rPr>
        <w:t xml:space="preserve">Template recommandé : README enrichi (sur le README existant).</w:t>
      </w:r>
    </w:p>
    <w:p>
      <w:pPr>
        <w:pStyle w:val="ListParagraph"/>
        <w:numPr>
          <w:ilvl w:val="0"/>
          <w:numId w:val="2"/>
        </w:numPr>
        <w:spacing w:after="80"/>
      </w:pPr>
      <w:r>
        <w:t xml:space="preserve">Zone « Architecture » — la carte du projet : modules, rôles, articulations.</w:t>
      </w:r>
    </w:p>
    <w:p>
      <w:pPr>
        <w:pStyle w:val="ListParagraph"/>
        <w:numPr>
          <w:ilvl w:val="0"/>
          <w:numId w:val="2"/>
        </w:numPr>
        <w:spacing w:after="80"/>
      </w:pPr>
      <w:r>
        <w:t xml:space="preserve">Zone « Dépendances clés » — les dépendances majeures et leur raison d’être.</w:t>
      </w:r>
    </w:p>
    <w:p>
      <w:pPr>
        <w:pStyle w:val="ListParagraph"/>
        <w:numPr>
          <w:ilvl w:val="0"/>
          <w:numId w:val="2"/>
        </w:numPr>
        <w:spacing w:after="80"/>
      </w:pPr>
      <w:r>
        <w:t xml:space="preserve">Zone « Contacts » — qui pour quoi, en rôles plutôt qu’en noms quand possible.</w:t>
      </w:r>
    </w:p>
    <w:p>
      <w:pPr>
        <w:pStyle w:val="ListParagraph"/>
        <w:numPr>
          <w:ilvl w:val="0"/>
          <w:numId w:val="2"/>
        </w:numPr>
        <w:spacing w:after="80"/>
      </w:pPr>
      <w:r>
        <w:t xml:space="preserve">Zone « Lisibilité » — structure et renvois pour rester navigable.</w:t>
      </w:r>
    </w:p>
    <w:p>
      <w:pPr>
        <w:pStyle w:val="Heading2"/>
      </w:pPr>
      <w:r>
        <w:t xml:space="preserve">Déroulé minuté</w:t>
      </w:r>
    </w:p>
    <w:p>
      <w:pPr>
        <w:pStyle w:val="ListParagraph"/>
        <w:numPr>
          <w:ilvl w:val="0"/>
          <w:numId w:val="2"/>
        </w:numPr>
        <w:spacing w:after="80"/>
      </w:pPr>
      <w:r>
        <w:rPr>
          <w:b/>
          <w:bCs/>
        </w:rPr>
        <w:t xml:space="preserve">(5 min) Cadrage</w:t>
      </w:r>
      <w:r>
        <w:t xml:space="preserve"> — rappel : le minimal fait démarrer, l’enrichissement fait comprendre. Objectif : archi, dépendances, contacts.</w:t>
      </w:r>
    </w:p>
    <w:p>
      <w:pPr>
        <w:pStyle w:val="ListParagraph"/>
        <w:numPr>
          <w:ilvl w:val="0"/>
          <w:numId w:val="2"/>
        </w:numPr>
        <w:spacing w:after="80"/>
      </w:pPr>
      <w:r>
        <w:rPr>
          <w:b/>
          <w:bCs/>
        </w:rPr>
        <w:t xml:space="preserve">(15 min) Décrire l’architecture</w:t>
      </w:r>
      <w:r>
        <w:t xml:space="preserve"> — poser la carte du projet : grands modules, rôles, comment ils s’articulent. Schéma simple ou liste structurée.</w:t>
      </w:r>
    </w:p>
    <w:p>
      <w:pPr>
        <w:pStyle w:val="ListParagraph"/>
        <w:numPr>
          <w:ilvl w:val="0"/>
          <w:numId w:val="2"/>
        </w:numPr>
        <w:spacing w:after="80"/>
      </w:pPr>
      <w:r>
        <w:rPr>
          <w:b/>
          <w:bCs/>
        </w:rPr>
        <w:t xml:space="preserve">(10 min) Lister les dépendances clés</w:t>
      </w:r>
      <w:r>
        <w:t xml:space="preserve"> — les dépendances majeures et leur rôle (pas toutes), avec renvoi aux lock files pour les versions.</w:t>
      </w:r>
    </w:p>
    <w:p>
      <w:pPr>
        <w:pStyle w:val="ListParagraph"/>
        <w:numPr>
          <w:ilvl w:val="0"/>
          <w:numId w:val="2"/>
        </w:numPr>
        <w:spacing w:after="80"/>
      </w:pPr>
      <w:r>
        <w:rPr>
          <w:b/>
          <w:bCs/>
        </w:rPr>
        <w:t xml:space="preserve">(8 min) Ajouter les contacts</w:t>
      </w:r>
      <w:r>
        <w:t xml:space="preserve"> — qui contacter pour quoi, en rôles quand possible, avec le canal.</w:t>
      </w:r>
    </w:p>
    <w:p>
      <w:pPr>
        <w:pStyle w:val="ListParagraph"/>
        <w:numPr>
          <w:ilvl w:val="0"/>
          <w:numId w:val="2"/>
        </w:numPr>
        <w:spacing w:after="80"/>
      </w:pPr>
      <w:r>
        <w:rPr>
          <w:b/>
          <w:bCs/>
        </w:rPr>
        <w:t xml:space="preserve">(4 min) Vérifier la lisibilité</w:t>
      </w:r>
      <w:r>
        <w:t xml:space="preserve"> — s’assurer que le README enrichi reste navigable et structuré.</w:t>
      </w:r>
    </w:p>
    <w:p>
      <w:pPr>
        <w:pStyle w:val="ListParagraph"/>
        <w:numPr>
          <w:ilvl w:val="0"/>
          <w:numId w:val="2"/>
        </w:numPr>
        <w:spacing w:after="80"/>
      </w:pPr>
      <w:r>
        <w:rPr>
          <w:b/>
          <w:bCs/>
        </w:rPr>
        <w:t xml:space="preserve">(3 min) Débrief</w:t>
      </w:r>
      <w:r>
        <w:t xml:space="preserve"> — on constate : README complet, projet compréhensible et navigable.</w:t>
      </w:r>
    </w:p>
    <w:p>
      <w:pPr>
        <w:pStyle w:val="Heading2"/>
      </w:pPr>
      <w:r>
        <w:t xml:space="preserve">Livrable de l’atelier</w:t>
      </w:r>
    </w:p>
    <w:p>
      <w:pPr>
        <w:pStyle w:val="ListParagraph"/>
        <w:numPr>
          <w:ilvl w:val="0"/>
          <w:numId w:val="2"/>
        </w:numPr>
        <w:spacing w:after="80"/>
      </w:pPr>
      <w:r>
        <w:t xml:space="preserve">Le README enrichi sur le repo réel : architecture, dépendances clés, contacts.</w:t>
      </w:r>
    </w:p>
    <w:p>
      <w:pPr>
        <w:pStyle w:val="ListParagraph"/>
        <w:numPr>
          <w:ilvl w:val="0"/>
          <w:numId w:val="2"/>
        </w:numPr>
        <w:spacing w:after="80"/>
      </w:pPr>
      <w:r>
        <w:t xml:space="preserve">Une vue d’architecture lisible (schéma ou liste structurée).</w:t>
      </w:r>
    </w:p>
    <w:p>
      <w:pPr>
        <w:pStyle w:val="ListParagraph"/>
        <w:numPr>
          <w:ilvl w:val="0"/>
          <w:numId w:val="2"/>
        </w:numPr>
        <w:spacing w:after="80"/>
      </w:pPr>
      <w:r>
        <w:t xml:space="preserve">Les dépendances majeures et leur rôle, renvoyant aux lock files pour les versions.</w:t>
      </w:r>
    </w:p>
    <w:p>
      <w:pPr>
        <w:pStyle w:val="ListParagraph"/>
        <w:numPr>
          <w:ilvl w:val="0"/>
          <w:numId w:val="2"/>
        </w:numPr>
        <w:spacing w:after="80"/>
      </w:pPr>
      <w:r>
        <w:t xml:space="preserve">Les contacts par rôle, et un README resté navigable.</w:t>
      </w:r>
    </w:p>
    <w:p>
      <w:pPr>
        <w:pStyle w:val="Heading2"/>
      </w:pPr>
      <w:r>
        <w:t xml:space="preserve">Articulation H04 (ce qui suit)</w:t>
      </w:r>
    </w:p>
    <w:p>
      <w:pPr>
        <w:spacing w:after="120"/>
      </w:pPr>
      <w:r>
        <w:t xml:space="preserve">Avec le README complet ( + #96) et le.gitignore, il reste le CHANGELOG : le crée à la main avec son processus de mise à jour, l’automatise (renvoi à la capsule). H04 touche à sa fin.</w:t>
      </w:r>
    </w:p>
    <w:p>
      <w:pPr>
        <w:pStyle w:val="Heading2"/>
      </w:pPr>
      <w:r>
        <w:t xml:space="preserve">Critère de réussite</w:t>
      </w:r>
    </w:p>
    <w:p>
      <w:pPr>
        <w:spacing w:after="120"/>
      </w:pPr>
      <w:r>
        <w:t xml:space="preserve">Le README de la squad est complet et navigable : il documente l’architecture du projet, ses dépendances importantes et leur rôle, et les contacts pour s’orienter, en restant structuré et lisible. Quiconque travaille sur le projet comprend sa structure et sait à qui s’adresser, au-delà du simple démarrage acquis au notre repo a une identité : le README minimal. La question H04 progresse vers sa systématisation sur son fichier le plus visible : le README n’est plus seulement une porte d’entrée, c’est une carte du projet.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2026-06-26T09:53:37.506Z</dcterms:created>
  <dcterms:modified xsi:type="dcterms:W3CDTF">2026-06-26T09:53:37.506Z</dcterms:modified>
</cp:coreProperties>
</file>

<file path=docProps/custom.xml><?xml version="1.0" encoding="utf-8"?>
<Properties xmlns="http://schemas.openxmlformats.org/officeDocument/2006/custom-properties" xmlns:vt="http://schemas.openxmlformats.org/officeDocument/2006/docPropsVTypes"/>
</file>