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#110 — Le targeting : activer par utilisateur, pourcentage, environnement</w:t>
      </w:r>
    </w:p>
    <w:p>
      <w:pPr>
        <w:spacing w:after="160"/>
      </w:pPr>
      <w:r>
        <w:rPr>
          <w:i/>
          <w:iCs/>
        </w:rPr>
        <w:t xml:space="preserve">Axe Pratiques DevOps — Question 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Utilisez-vous des feature flags pour découpler déploiement et activation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Flags systématisés : exploiter l’activation ciblée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outil de flags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flags (activation ciblée maîtrisée : user, %, environnement)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mise en place du targeting sur un flag réel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Flags systématisés, outil en place</w:t>
            </w:r>
          </w:p>
        </w:tc>
      </w:tr>
    </w:tbl>
    <w:p>
      <w:pPr>
        <w:pStyle w:val="Heading2"/>
      </w:pPr>
      <w:r>
        <w:t xml:space="preserve">Problématique</w:t>
      </w:r>
    </w:p>
    <w:p>
      <w:pPr>
        <w:spacing w:after="120"/>
      </w:pPr>
      <w:r>
        <w:t xml:space="preserve">Jusqu’ici, un flag est binaire : allumé pour tout le monde, ou éteint pour tout le monde. C’est déjà puissant (déployer sans activer, kill switch), mais ça laisse de côté l’usage le plus fin et le plus sûr des feature flags : le targeting — activer une fonctionnalité pour CERTAINS seulement. Pour l’équipe d’abord, puis 1 % des utilisateurs, puis 10 %, puis tous ; ou uniquement en préproduction ; ou pour un groupe pilote. Le sujet de cet atelier est de mettre en place le targeting sur un flag réel : activation par utilisateur, par pourcentage (rollout progressif), par environnement. C’est ce qui transforme le flag d’un interrupteur tout-ou-rien en un variateur précis, et permet de sortir une fonctionnalité en maîtrisant le risque à chaque étape.</w:t>
      </w:r>
    </w:p>
    <w:p>
      <w:pPr>
        <w:pStyle w:val="Heading2"/>
      </w:pPr>
      <w:r>
        <w:t xml:space="preserve">Pourquoi le targeting (réponse à porter)</w:t>
      </w:r>
    </w:p>
    <w:p>
      <w:pPr>
        <w:pStyle w:val="ListParagraph"/>
        <w:numPr>
          <w:ilvl w:val="0"/>
          <w:numId w:val="2"/>
        </w:numPr>
        <w:spacing w:after="80"/>
      </w:pPr>
      <w:r>
        <w:t xml:space="preserve">Le rollout progressif dilue le risque : activer pour 1 %, puis 10 %, puis 50 %, puis 100 % en surveillant à chaque palier permet de détecter un problème quand il ne touche encore qu’une fraction des utilisateurs. Si ça se passe mal à 10 %, on coupe avant que tout le monde soit affecté. Le risque d’une nouveauté est maîtrisé, pas subi.</w:t>
      </w:r>
    </w:p>
    <w:p>
      <w:pPr>
        <w:pStyle w:val="ListParagraph"/>
        <w:numPr>
          <w:ilvl w:val="0"/>
          <w:numId w:val="2"/>
        </w:numPr>
        <w:spacing w:after="80"/>
      </w:pPr>
      <w:r>
        <w:t xml:space="preserve">L’activation par environnement sécurise la validation : activer un flag uniquement en préproduction, ou seulement pour l’équipe en production, permet de valider une fonctionnalité en conditions réelles avant de l’ouvrir aux utilisateurs. On teste pour de vrai sans exposer.</w:t>
      </w:r>
    </w:p>
    <w:p>
      <w:pPr>
        <w:pStyle w:val="ListParagraph"/>
        <w:numPr>
          <w:ilvl w:val="0"/>
          <w:numId w:val="2"/>
        </w:numPr>
        <w:spacing w:after="80"/>
      </w:pPr>
      <w:r>
        <w:t xml:space="preserve">L’activation par utilisateur permet le pilote et le ciblage : ouvrir une fonctionnalité à un groupe pilote (utilisateurs internes, bêta-testeurs volontaires) recueille du retour réel avant la généralisation. C’est aussi utile pour réserver certaines fonctionnalités à certains profils.</w:t>
      </w:r>
    </w:p>
    <w:p>
      <w:pPr>
        <w:pStyle w:val="ListParagraph"/>
        <w:numPr>
          <w:ilvl w:val="0"/>
          <w:numId w:val="2"/>
        </w:numPr>
        <w:spacing w:after="80"/>
      </w:pPr>
      <w:r>
        <w:t xml:space="preserve">Le targeting fait du flag un instrument de pilotage, pas juste un interrupteur : avec lui, on ne décide plus seulement SI une fonctionnalité est active, mais POUR QUI et DANS QUELLE PROPORTION. C’est le plein potentiel du feature flag — et ce qui justifie d’avoir adopté un vrai outil.</w:t>
      </w:r>
    </w:p>
    <w:p>
      <w:pPr>
        <w:pStyle w:val="Heading2"/>
      </w:pPr>
      <w:r>
        <w:t xml:space="preserve">Les trois axes de targeting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LES TROIS FAÇONS DE CIBLER UN FLAG</w:t>
            </w:r>
          </w:p>
          <w:p>
            <w:r>
              <w:rPr>
                <w:rFonts w:ascii="Consolas" w:cs="Consolas" w:eastAsia="Consolas" w:hAnsi="Consolas"/>
                <w:sz w:val="18"/>
                <w:szCs w:val="18"/>
              </w:rPr>
              <w:t xml:space="preserve"> </w:t>
            </w:r>
          </w:p>
          <w:p>
            <w:r>
              <w:rPr>
                <w:rFonts w:ascii="Consolas" w:cs="Consolas" w:eastAsia="Consolas" w:hAnsi="Consolas"/>
                <w:sz w:val="18"/>
                <w:szCs w:val="18"/>
              </w:rPr>
              <w:t xml:space="preserve"> PAR POURCENTAGE (rollout progressif)</w:t>
            </w:r>
          </w:p>
          <w:p>
            <w:r>
              <w:rPr>
                <w:rFonts w:ascii="Consolas" w:cs="Consolas" w:eastAsia="Consolas" w:hAnsi="Consolas"/>
                <w:sz w:val="18"/>
                <w:szCs w:val="18"/>
              </w:rPr>
              <w:t xml:space="preserve"> 1% -&gt; 10% -&gt; 50% -&gt; 100%, en surveillant à chaque palier</w:t>
            </w:r>
          </w:p>
          <w:p>
            <w:r>
              <w:rPr>
                <w:rFonts w:ascii="Consolas" w:cs="Consolas" w:eastAsia="Consolas" w:hAnsi="Consolas"/>
                <w:sz w:val="18"/>
                <w:szCs w:val="18"/>
              </w:rPr>
              <w:t xml:space="preserve"> -&gt; dilue le risque d'une nouvelle fonctionnalité</w:t>
            </w:r>
          </w:p>
          <w:p>
            <w:r>
              <w:rPr>
                <w:rFonts w:ascii="Consolas" w:cs="Consolas" w:eastAsia="Consolas" w:hAnsi="Consolas"/>
                <w:sz w:val="18"/>
                <w:szCs w:val="18"/>
              </w:rPr>
              <w:t xml:space="preserve"> </w:t>
            </w:r>
          </w:p>
          <w:p>
            <w:r>
              <w:rPr>
                <w:rFonts w:ascii="Consolas" w:cs="Consolas" w:eastAsia="Consolas" w:hAnsi="Consolas"/>
                <w:sz w:val="18"/>
                <w:szCs w:val="18"/>
              </w:rPr>
              <w:t xml:space="preserve"> PAR ENVIRONNEMENT</w:t>
            </w:r>
          </w:p>
          <w:p>
            <w:r>
              <w:rPr>
                <w:rFonts w:ascii="Consolas" w:cs="Consolas" w:eastAsia="Consolas" w:hAnsi="Consolas"/>
                <w:sz w:val="18"/>
                <w:szCs w:val="18"/>
              </w:rPr>
              <w:t xml:space="preserve"> actif en préprod, éteint en prod (validation)</w:t>
            </w:r>
          </w:p>
          <w:p>
            <w:r>
              <w:rPr>
                <w:rFonts w:ascii="Consolas" w:cs="Consolas" w:eastAsia="Consolas" w:hAnsi="Consolas"/>
                <w:sz w:val="18"/>
                <w:szCs w:val="18"/>
              </w:rPr>
              <w:t xml:space="preserve"> ou actif en prod pour l'équipe seulement (test réel)</w:t>
            </w:r>
          </w:p>
          <w:p>
            <w:r>
              <w:rPr>
                <w:rFonts w:ascii="Consolas" w:cs="Consolas" w:eastAsia="Consolas" w:hAnsi="Consolas"/>
                <w:sz w:val="18"/>
                <w:szCs w:val="18"/>
              </w:rPr>
              <w:t xml:space="preserve"> -&gt; valider avant d'exposer</w:t>
            </w:r>
          </w:p>
          <w:p>
            <w:r>
              <w:rPr>
                <w:rFonts w:ascii="Consolas" w:cs="Consolas" w:eastAsia="Consolas" w:hAnsi="Consolas"/>
                <w:sz w:val="18"/>
                <w:szCs w:val="18"/>
              </w:rPr>
              <w:t xml:space="preserve"> </w:t>
            </w:r>
          </w:p>
          <w:p>
            <w:r>
              <w:rPr>
                <w:rFonts w:ascii="Consolas" w:cs="Consolas" w:eastAsia="Consolas" w:hAnsi="Consolas"/>
                <w:sz w:val="18"/>
                <w:szCs w:val="18"/>
              </w:rPr>
              <w:t xml:space="preserve"> PAR UTILISATEUR / GROUPE</w:t>
            </w:r>
          </w:p>
          <w:p>
            <w:r>
              <w:rPr>
                <w:rFonts w:ascii="Consolas" w:cs="Consolas" w:eastAsia="Consolas" w:hAnsi="Consolas"/>
                <w:sz w:val="18"/>
                <w:szCs w:val="18"/>
              </w:rPr>
              <w:t xml:space="preserve"> actif pour l'équipe, un groupe pilote, des bêta-testeurs</w:t>
            </w:r>
          </w:p>
          <w:p>
            <w:r>
              <w:rPr>
                <w:rFonts w:ascii="Consolas" w:cs="Consolas" w:eastAsia="Consolas" w:hAnsi="Consolas"/>
                <w:sz w:val="18"/>
                <w:szCs w:val="18"/>
              </w:rPr>
              <w:t xml:space="preserve"> -&gt; retour réel avant généralisation</w:t>
            </w:r>
          </w:p>
          <w:p>
            <w:r>
              <w:rPr>
                <w:rFonts w:ascii="Consolas" w:cs="Consolas" w:eastAsia="Consolas" w:hAnsi="Consolas"/>
                <w:sz w:val="18"/>
                <w:szCs w:val="18"/>
              </w:rPr>
              <w:t xml:space="preserve"> </w:t>
            </w:r>
          </w:p>
          <w:p>
            <w:r>
              <w:rPr>
                <w:rFonts w:ascii="Consolas" w:cs="Consolas" w:eastAsia="Consolas" w:hAnsi="Consolas"/>
                <w:sz w:val="18"/>
                <w:szCs w:val="18"/>
              </w:rPr>
              <w:t xml:space="preserve"> Surveiller à chaque palier : si problème, on coupe (kill</w:t>
            </w:r>
          </w:p>
          <w:p>
            <w:r>
              <w:rPr>
                <w:rFonts w:ascii="Consolas" w:cs="Consolas" w:eastAsia="Consolas" w:hAnsi="Consolas"/>
                <w:sz w:val="18"/>
                <w:szCs w:val="18"/>
              </w:rPr>
              <w:t xml:space="preserve"> switch) avant d'élargir. Le targeting + la surveillance</w:t>
            </w:r>
          </w:p>
          <w:p>
            <w:r>
              <w:rPr>
                <w:rFonts w:ascii="Consolas" w:cs="Consolas" w:eastAsia="Consolas" w:hAnsi="Consolas"/>
                <w:sz w:val="18"/>
                <w:szCs w:val="18"/>
              </w:rPr>
              <w:t xml:space="preserve"> = sortie maîtrisée.</w:t>
            </w:r>
          </w:p>
        </w:tc>
      </w:tr>
    </w:tbl>
    <w:p>
      <w:pPr>
        <w:pStyle w:val="Heading2"/>
      </w:pPr>
      <w:r>
        <w:t xml:space="preserve">Mettre en place le targeting (sur un flag réel)</w:t>
      </w:r>
    </w:p>
    <w:p>
      <w:pPr>
        <w:pStyle w:val="ListParagraph"/>
        <w:numPr>
          <w:ilvl w:val="0"/>
          <w:numId w:val="2"/>
        </w:numPr>
        <w:spacing w:after="80"/>
      </w:pPr>
      <w:r>
        <w:t xml:space="preserve">Choisir un flag réel à cibler : reprendre un flag existant (idéalement une fonctionnalité en cours de déploiement) pour appliquer un vrai rollout, plutôt qu’un exemple théorique.</w:t>
      </w:r>
    </w:p>
    <w:p>
      <w:pPr>
        <w:pStyle w:val="ListParagraph"/>
        <w:numPr>
          <w:ilvl w:val="0"/>
          <w:numId w:val="2"/>
        </w:numPr>
        <w:spacing w:after="80"/>
      </w:pPr>
      <w:r>
        <w:t xml:space="preserve">Définir la stratégie de sortie : décider la progression — par exemple équipe → préprod → 10 % prod → 50 % → 100 %, avec les critères de passage d’un palier au suivant (métriques surveillées, absence d’incident). La stratégie se décide avant, pas en cours de route.</w:t>
      </w:r>
    </w:p>
    <w:p>
      <w:pPr>
        <w:pStyle w:val="ListParagraph"/>
        <w:numPr>
          <w:ilvl w:val="0"/>
          <w:numId w:val="2"/>
        </w:numPr>
        <w:spacing w:after="80"/>
      </w:pPr>
      <w:r>
        <w:t xml:space="preserve">Configurer le targeting dans l’outil : mettre en place, dans l’outil de flags, l’activation par pourcentage / environnement / utilisateur selon la stratégie. C’est la traduction concrète, que l’outil rend possible (et que les variables d’env ne permettaient pas).</w:t>
      </w:r>
    </w:p>
    <w:p>
      <w:pPr>
        <w:pStyle w:val="ListParagraph"/>
        <w:numPr>
          <w:ilvl w:val="0"/>
          <w:numId w:val="2"/>
        </w:numPr>
        <w:spacing w:after="80"/>
      </w:pPr>
      <w:r>
        <w:t xml:space="preserve">Coupler au monitoring et au kill switch : à chaque palier, surveiller (erreurs, performance, retours). Si un problème apparaît, couper ou revenir au palier précédent. Le targeting sans surveillance perd son intérêt : c’est le couple progression + observation qui maîtrise le risque.</w:t>
      </w:r>
    </w:p>
    <w:p>
      <w:pPr>
        <w:pStyle w:val="Heading2"/>
      </w:pPr>
      <w:r>
        <w:t xml:space="preserve">Objectif de l’atelier</w:t>
      </w:r>
    </w:p>
    <w:p>
      <w:pPr>
        <w:spacing w:after="120"/>
      </w:pPr>
      <w:r>
        <w:t xml:space="preserve">À la sortie, la squad sait cibler ses flags : elle a mis en place, sur un flag réel, l’activation par pourcentage (rollout progressif), par environnement et par utilisateur, avec une stratégie de sortie définie (la progression des paliers et leurs critères de passage) et un couplage à la surveillance et au kill switch. Le flag n’est plus un interrupteur tout-ou-rien mais un variateur précis : on décide pour qui et dans quelle proportion une fonctionnalité est active, en maîtrisant le risque à chaque étape. P01 atteint son plein potentiel. La métrique Feature flags reflète une activation ciblée maîtrisée.</w:t>
      </w:r>
    </w:p>
    <w:p>
      <w:pPr>
        <w:pStyle w:val="Heading2"/>
      </w:pPr>
      <w:r>
        <w:t xml:space="preserve">Board Klaxoon</w:t>
      </w:r>
    </w:p>
    <w:p>
      <w:pPr>
        <w:spacing w:after="120"/>
      </w:pPr>
      <w:r>
        <w:rPr>
          <w:b w:val="false"/>
          <w:bCs w:val="false"/>
        </w:rPr>
        <w:t xml:space="preserve">Template recommandé : Targeting d’un flag (sur un flag réel).</w:t>
      </w:r>
    </w:p>
    <w:p>
      <w:pPr>
        <w:pStyle w:val="ListParagraph"/>
        <w:numPr>
          <w:ilvl w:val="0"/>
          <w:numId w:val="2"/>
        </w:numPr>
        <w:spacing w:after="80"/>
      </w:pPr>
      <w:r>
        <w:t xml:space="preserve">Zone « Le flag ciblé » — la fonctionnalité réelle sur laquelle on applique le targeting.</w:t>
      </w:r>
    </w:p>
    <w:p>
      <w:pPr>
        <w:pStyle w:val="ListParagraph"/>
        <w:numPr>
          <w:ilvl w:val="0"/>
          <w:numId w:val="2"/>
        </w:numPr>
        <w:spacing w:after="80"/>
      </w:pPr>
      <w:r>
        <w:t xml:space="preserve">Zone « Stratégie de sortie » — la progression des paliers et les critères de passage.</w:t>
      </w:r>
    </w:p>
    <w:p>
      <w:pPr>
        <w:pStyle w:val="ListParagraph"/>
        <w:numPr>
          <w:ilvl w:val="0"/>
          <w:numId w:val="2"/>
        </w:numPr>
        <w:spacing w:after="80"/>
      </w:pPr>
      <w:r>
        <w:t xml:space="preserve">Zone « Les trois axes » — pourcentage / environnement / utilisateur configurés dans l’outil.</w:t>
      </w:r>
    </w:p>
    <w:p>
      <w:pPr>
        <w:pStyle w:val="ListParagraph"/>
        <w:numPr>
          <w:ilvl w:val="0"/>
          <w:numId w:val="2"/>
        </w:numPr>
        <w:spacing w:after="80"/>
      </w:pPr>
      <w:r>
        <w:t xml:space="preserve">Zone « Surveillance &amp; kill switch » — ce qu’on observe à chaque palier, quand on coupe.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saut : du flag binaire au flag ciblé. Objectif : un rollout maîtrisé sur un flag réel.</w:t>
      </w:r>
    </w:p>
    <w:p>
      <w:pPr>
        <w:pStyle w:val="ListParagraph"/>
        <w:numPr>
          <w:ilvl w:val="0"/>
          <w:numId w:val="2"/>
        </w:numPr>
        <w:spacing w:after="80"/>
      </w:pPr>
      <w:r>
        <w:rPr>
          <w:b/>
          <w:bCs/>
        </w:rPr>
        <w:t xml:space="preserve">(8 min) Choisir le flag et la stratégie</w:t>
      </w:r>
      <w:r>
        <w:t xml:space="preserve"> — un flag réel, et la progression des paliers avec leurs critères de passage.</w:t>
      </w:r>
    </w:p>
    <w:p>
      <w:pPr>
        <w:pStyle w:val="ListParagraph"/>
        <w:numPr>
          <w:ilvl w:val="0"/>
          <w:numId w:val="2"/>
        </w:numPr>
        <w:spacing w:after="80"/>
      </w:pPr>
      <w:r>
        <w:rPr>
          <w:b/>
          <w:bCs/>
        </w:rPr>
        <w:t xml:space="preserve">(15 min) Configurer le targeting</w:t>
      </w:r>
      <w:r>
        <w:t xml:space="preserve"> — mettre en place pourcentage / environnement / utilisateur dans l’outil, selon la stratégie.</w:t>
      </w:r>
    </w:p>
    <w:p>
      <w:pPr>
        <w:pStyle w:val="ListParagraph"/>
        <w:numPr>
          <w:ilvl w:val="0"/>
          <w:numId w:val="2"/>
        </w:numPr>
        <w:spacing w:after="80"/>
      </w:pPr>
      <w:r>
        <w:rPr>
          <w:b/>
          <w:bCs/>
        </w:rPr>
        <w:t xml:space="preserve">(10 min) Coupler à la surveillance</w:t>
      </w:r>
      <w:r>
        <w:t xml:space="preserve"> — définir ce qu’on observe à chaque palier et la règle de coupure (kill switch) si problème.</w:t>
      </w:r>
    </w:p>
    <w:p>
      <w:pPr>
        <w:pStyle w:val="ListParagraph"/>
        <w:numPr>
          <w:ilvl w:val="0"/>
          <w:numId w:val="2"/>
        </w:numPr>
        <w:spacing w:after="80"/>
      </w:pPr>
      <w:r>
        <w:rPr>
          <w:b/>
          <w:bCs/>
        </w:rPr>
        <w:t xml:space="preserve">(4 min) Simuler une progression</w:t>
      </w:r>
      <w:r>
        <w:t xml:space="preserve"> — passer un palier (ex. 1 % → 10 %) pour valider le mécanisme.</w:t>
      </w:r>
    </w:p>
    <w:p>
      <w:pPr>
        <w:pStyle w:val="ListParagraph"/>
        <w:numPr>
          <w:ilvl w:val="0"/>
          <w:numId w:val="2"/>
        </w:numPr>
        <w:spacing w:after="80"/>
      </w:pPr>
      <w:r>
        <w:rPr>
          <w:b/>
          <w:bCs/>
        </w:rPr>
        <w:t xml:space="preserve">(3 min) Débrief</w:t>
      </w:r>
      <w:r>
        <w:t xml:space="preserve"> — on constate : le flag est un variateur maîtrisé. P01 atteint son plein potentiel.</w:t>
      </w:r>
    </w:p>
    <w:p>
      <w:pPr>
        <w:pStyle w:val="Heading2"/>
      </w:pPr>
      <w:r>
        <w:t xml:space="preserve">Livrable de l’atelier</w:t>
      </w:r>
    </w:p>
    <w:p>
      <w:pPr>
        <w:pStyle w:val="ListParagraph"/>
        <w:numPr>
          <w:ilvl w:val="0"/>
          <w:numId w:val="2"/>
        </w:numPr>
        <w:spacing w:after="80"/>
      </w:pPr>
      <w:r>
        <w:t xml:space="preserve">Le targeting mis en place sur un flag réel : pourcentage, environnement, utilisateur.</w:t>
      </w:r>
    </w:p>
    <w:p>
      <w:pPr>
        <w:pStyle w:val="ListParagraph"/>
        <w:numPr>
          <w:ilvl w:val="0"/>
          <w:numId w:val="2"/>
        </w:numPr>
        <w:spacing w:after="80"/>
      </w:pPr>
      <w:r>
        <w:t xml:space="preserve">La stratégie de sortie définie (paliers et critères de passage).</w:t>
      </w:r>
    </w:p>
    <w:p>
      <w:pPr>
        <w:pStyle w:val="ListParagraph"/>
        <w:numPr>
          <w:ilvl w:val="0"/>
          <w:numId w:val="2"/>
        </w:numPr>
        <w:spacing w:after="80"/>
      </w:pPr>
      <w:r>
        <w:t xml:space="preserve">Le couplage à la surveillance et au kill switch à chaque palier.</w:t>
      </w:r>
    </w:p>
    <w:p>
      <w:pPr>
        <w:pStyle w:val="ListParagraph"/>
        <w:numPr>
          <w:ilvl w:val="0"/>
          <w:numId w:val="2"/>
        </w:numPr>
        <w:spacing w:after="80"/>
      </w:pPr>
      <w:r>
        <w:t xml:space="preserve">Une progression de palier simulée pour valider le mécanisme.</w:t>
      </w:r>
    </w:p>
    <w:p>
      <w:pPr>
        <w:pStyle w:val="Heading2"/>
      </w:pPr>
      <w:r>
        <w:t xml:space="preserve">Articulation P01 → P02 (clôture de P01)</w:t>
      </w:r>
    </w:p>
    <w:p>
      <w:pPr>
        <w:spacing w:after="120"/>
      </w:pPr>
      <w:r>
        <w:t xml:space="preserve">Avec le targeting, la question P01 est complète sur tout son gradient : comprendre le découplage (capsule), poser un premier flag, adopter un outil, migrer l’existant, systématiser, et cibler finement. Les feature flags sont en place, outillés, systématisés et exploités à leur plein potentiel. Mais cette richesse a une contrepartie déjà signalée : plus de flags, donc plus de flags à retirer. C’est tout l’objet de la question suivante, P02 (nettoyage des flags obsolètes) — le pendant indispensable de la mise en place réussie ici.</w:t>
      </w:r>
    </w:p>
    <w:p>
      <w:pPr>
        <w:pStyle w:val="Heading2"/>
      </w:pPr>
      <w:r>
        <w:t xml:space="preserve">Critère de réussite</w:t>
      </w:r>
    </w:p>
    <w:p>
      <w:pPr>
        <w:spacing w:after="120"/>
      </w:pPr>
      <w:r>
        <w:t xml:space="preserve">La squad sait cibler ses flags : sur un flag réel, l’activation par pourcentage, par environnement et par utilisateur est en place, avec une stratégie de sortie définie et un couplage à la surveillance et au kill switch. Le flag est devenu un variateur précis — on décide pour qui et dans quelle proportion une fonctionnalité est active, en maîtrisant le risque à chaque palier. La question P01 atteint son palier Formalisé et se clôt : les feature flags sont pleinement maîtrisés, de la mise en place au targeting. Reste à en gérer la contrepartie — le nettoyage des flags obsolètes — que traite P02.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2026-06-26T10:22:10.288Z</dcterms:created>
  <dcterms:modified xsi:type="dcterms:W3CDTF">2026-06-26T10:22:10.288Z</dcterms:modified>
</cp:coreProperties>
</file>

<file path=docProps/custom.xml><?xml version="1.0" encoding="utf-8"?>
<Properties xmlns="http://schemas.openxmlformats.org/officeDocument/2006/custom-properties" xmlns:vt="http://schemas.openxmlformats.org/officeDocument/2006/docPropsVTypes"/>
</file>