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Atelier #139 — Passer à deux approbateurs</w:t>
      </w:r>
    </w:p>
    <w:p>
      <w:pPr>
        <w:spacing w:after="160"/>
      </w:pPr>
      <w:r>
        <w:rPr>
          <w:i/>
          <w:iCs/>
        </w:rPr>
        <w:t xml:space="preserve">Axe Qualité (Review) — Question Q02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Axe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Qualité — Review</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Question (Q02)</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Les règles d’approbation sont-elles en place (2 approbateurs, auteur exclu) ?</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Niveau de maturité</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En Progrès 🟡 — 1 approbateur : passer à 2 et le faire accepter</w:t>
            </w:r>
          </w:p>
        </w:tc>
      </w:tr>
      <w:tr>
        <w:tc>
          <w:tcPr>
            <w:tcW w:type="dxa" w:w="2600"/>
            <w:tcBorders>
              <w:top w:val="single" w:color="CCCCCC" w:sz="1"/>
              <w:left w:val="single" w:color="CCCCCC" w:sz="1"/>
              <w:bottom w:val="single" w:color="CCCCCC" w:sz="1"/>
              <w:right w:val="single" w:color="CCCCCC" w:sz="1"/>
            </w:tcBorders>
            <w:shd w:fill="FCE4C4" w:val="clear"/>
            <w:tcMar>
              <w:top w:type="dxa" w:w="80"/>
              <w:left w:type="dxa" w:w="120"/>
              <w:bottom w:type="dxa" w:w="80"/>
              <w:right w:type="dxa" w:w="120"/>
            </w:tcMar>
          </w:tcPr>
          <w:p>
            <w:r>
              <w:rPr>
                <w:b/>
                <w:bCs/>
              </w:rPr>
              <w:t xml:space="preserve">Mesure pilotée (Hub)</w:t>
            </w:r>
          </w:p>
        </w:tc>
        <w:tc>
          <w:tcPr>
            <w:tcW w:type="dxa" w:w="6760"/>
            <w:tcBorders>
              <w:top w:val="single" w:color="CCCCCC" w:sz="1"/>
              <w:left w:val="single" w:color="CCCCCC" w:sz="1"/>
              <w:bottom w:val="single" w:color="CCCCCC" w:sz="1"/>
              <w:right w:val="single" w:color="CCCCCC" w:sz="1"/>
            </w:tcBorders>
            <w:shd w:fill="FFF6E0" w:val="clear"/>
            <w:tcMar>
              <w:top w:type="dxa" w:w="80"/>
              <w:left w:type="dxa" w:w="120"/>
              <w:bottom w:type="dxa" w:w="80"/>
              <w:right w:type="dxa" w:w="120"/>
            </w:tcMar>
          </w:tcPr>
          <w:p>
            <w:r>
              <w:rPr>
                <w:b/>
                <w:bCs/>
              </w:rPr>
              <w:t xml:space="preserve">Approval rules — fait passer la mesure de « 1 approbateur » (moyen) à « 2+ approbateurs, auteur exclu » (bon).</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Durée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45 min</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Participants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La squad (Dev + Ops), un Maintainer, écran partagé</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Format d’animation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Atelier d’accompagnement : configurer et faire accepter la règle des 2 approbateurs</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Prérequis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Règles d’approbation de base en place</w:t>
            </w:r>
          </w:p>
        </w:tc>
      </w:tr>
    </w:tbl>
    <w:p>
      <w:pPr>
        <w:pStyle w:val="Heading2"/>
      </w:pPr>
      <w:r>
        <w:t xml:space="preserve">Problématique</w:t>
      </w:r>
    </w:p>
    <w:p>
      <w:pPr>
        <w:spacing w:after="120"/>
      </w:pPr>
      <w:r>
        <w:t xml:space="preserve">La règle d’approbation est en place, mais peut-être à un seul approbateur. Le standard des quatre yeux en banque, c’est DEUX approbateurs (auteur exclu) — un seul valideur, c’est seulement « trois yeux ». Le sujet de cet atelier est de passer à deux approbateurs, et surtout de le faire ACCEPTER. Car passer de un à deux soulève des objections légitimes : « on n’est pas assez nombreux », « ça va ralentir », « qui va reviewer ? ». Configurer techniquement est trivial (changer un chiffre) ; faire en sorte que la squad adhère et organise sa review pour tenir deux approbateurs sans s’engorger, c’est le vrai travail. On accompagne le passage, pas seulement le réglage.</w:t>
      </w:r>
    </w:p>
    <w:p>
      <w:pPr>
        <w:pStyle w:val="Heading2"/>
      </w:pPr>
      <w:r>
        <w:t xml:space="preserve">Pourquoi deux, et comment le faire accepter (réponse à porter)</w:t>
      </w:r>
    </w:p>
    <w:p>
      <w:pPr>
        <w:pStyle w:val="ListParagraph"/>
        <w:numPr>
          <w:ilvl w:val="0"/>
          <w:numId w:val="2"/>
        </w:numPr>
        <w:spacing w:after="80"/>
      </w:pPr>
      <w:r>
        <w:t xml:space="preserve">Deux approbateurs, c’est le vrai principe des quatre yeux : un seul valideur (plus l’auteur) ne fait que trois yeux et recrée un point de défaillance — si ce valideur unique se trompe, rien ne rattrape. Deux valideurs indépendants réalisent pleinement la dilution du risque visée par le principe. Le passage à deux n’est pas un excès de zèle, c’est l’atteinte du standard.</w:t>
      </w:r>
    </w:p>
    <w:p>
      <w:pPr>
        <w:pStyle w:val="ListParagraph"/>
        <w:numPr>
          <w:ilvl w:val="0"/>
          <w:numId w:val="2"/>
        </w:numPr>
        <w:spacing w:after="80"/>
      </w:pPr>
      <w:r>
        <w:t xml:space="preserve">L’objection « on n’est pas assez nombreux » se traite : dans une petite squad, deux approbateurs peuvent sembler difficiles. La réponse : élargir le vivier de reviewers (diffuser la compétence, cf.), inclure des reviewers d’autres squads si besoin, ou ajuster temporairement. On ne renonce pas au principe, on organise pour le tenir.</w:t>
      </w:r>
    </w:p>
    <w:p>
      <w:pPr>
        <w:pStyle w:val="ListParagraph"/>
        <w:numPr>
          <w:ilvl w:val="0"/>
          <w:numId w:val="2"/>
        </w:numPr>
        <w:spacing w:after="80"/>
      </w:pPr>
      <w:r>
        <w:t xml:space="preserve">L’objection « ça va ralentir » se traite par l’organisation, pas par l’abandon : deux approbateurs peuvent ralentir si la review n’est pas organisée — mais le SLA et les rappels de Q01 sont précisément là pour ça. La vitesse et les deux approbateurs ne s’opposent pas : ils se gèrent ensemble. On rappelle que Q01 outille déjà la rapidité.</w:t>
      </w:r>
    </w:p>
    <w:p>
      <w:pPr>
        <w:pStyle w:val="ListParagraph"/>
        <w:numPr>
          <w:ilvl w:val="0"/>
          <w:numId w:val="2"/>
        </w:numPr>
        <w:spacing w:after="80"/>
      </w:pPr>
      <w:r>
        <w:t xml:space="preserve">L’acceptation vient de la compréhension, pas de l’imposition : si la squad a compris le pourquoi, passer à deux est logique. Si on l’impose sans expliquer, elle le subit et le contourne. L’accompagnement consiste à relier le réglage au sens déjà posé, et à traiter les objections concrètes plutôt que de les balayer.</w:t>
      </w:r>
    </w:p>
    <w:p>
      <w:pPr>
        <w:pStyle w:val="Heading2"/>
      </w:pPr>
      <w:r>
        <w:t xml:space="preserve">Accompagner le passage (leviers concrets)</w:t>
      </w:r>
    </w:p>
    <w:p>
      <w:pPr>
        <w:pStyle w:val="ListParagraph"/>
        <w:numPr>
          <w:ilvl w:val="0"/>
          <w:numId w:val="2"/>
        </w:numPr>
        <w:spacing w:after="80"/>
      </w:pPr>
      <w:r>
        <w:t xml:space="preserve">Configurer deux approbateurs requis : passer le nombre d’approbations requises à deux (auteur toujours exclu) dans les règles d’approbation. Le geste technique est immédiat.</w:t>
      </w:r>
    </w:p>
    <w:p>
      <w:pPr>
        <w:pStyle w:val="ListParagraph"/>
        <w:numPr>
          <w:ilvl w:val="0"/>
          <w:numId w:val="2"/>
        </w:numPr>
        <w:spacing w:after="80"/>
      </w:pPr>
      <w:r>
        <w:t xml:space="preserve">Recenser le vivier de reviewers et l’élargir si besoin : identifier qui peut reviewer quoi. Si le vivier est trop étroit pour deux approbateurs fluides, diffuser la compétence (cf.) ou ouvrir à des reviewers d’autres squads. On s’assure que deux approbateurs est tenable avant de l’imposer.</w:t>
      </w:r>
    </w:p>
    <w:p>
      <w:pPr>
        <w:pStyle w:val="ListParagraph"/>
        <w:numPr>
          <w:ilvl w:val="0"/>
          <w:numId w:val="2"/>
        </w:numPr>
        <w:spacing w:after="80"/>
      </w:pPr>
      <w:r>
        <w:t xml:space="preserve">Relier au SLA pour rassurer sur la vitesse : montrer que le SLA et les rappels gèrent le risque de ralentissement. Deux approbateurs sous SLA, c’est sûr ET rapide. On lève l’objection vitesse par l’outillage déjà en place.</w:t>
      </w:r>
    </w:p>
    <w:p>
      <w:pPr>
        <w:pStyle w:val="ListParagraph"/>
        <w:numPr>
          <w:ilvl w:val="0"/>
          <w:numId w:val="2"/>
        </w:numPr>
        <w:spacing w:after="80"/>
      </w:pPr>
      <w:r>
        <w:t xml:space="preserve">Acter collectivement le passage : faire valider la décision par la squad, pour qu’elle l’assume. Un passage à deux décidé ensemble tient ; imposé, il se contourne (auto-approbations déguisées, pression sur un reviewer complaisant).</w:t>
      </w:r>
    </w:p>
    <w:p>
      <w:pPr>
        <w:pStyle w:val="Heading2"/>
      </w:pPr>
      <w:r>
        <w:t xml:space="preserve">Objectif de l’atelier</w:t>
      </w:r>
    </w:p>
    <w:p>
      <w:pPr>
        <w:spacing w:after="120"/>
      </w:pPr>
      <w:r>
        <w:t xml:space="preserve">À la sortie, la règle est passée à deux approbateurs requis (auteur exclu) — le vrai standard des quatre yeux — ET la squad l’a accepté : le vivier de reviewers a été vérifié et élargi si besoin, l’objection de ralentissement a été levée en s’appuyant sur le SLA et les rappels de Q01, et le passage a été acté collectivement. Deux approbateurs ne sont pas un frein subi mais une règle comprise et organisée. La mesure Approval rules du hub passe de « 1 approbateur » (moyen) à « 2+ approbateurs, auteur exclu » (bon).</w:t>
      </w:r>
    </w:p>
    <w:p>
      <w:pPr>
        <w:pStyle w:val="Heading2"/>
      </w:pPr>
      <w:r>
        <w:t xml:space="preserve">Board Klaxoon</w:t>
      </w:r>
    </w:p>
    <w:p>
      <w:pPr>
        <w:spacing w:after="120"/>
      </w:pPr>
      <w:r>
        <w:rPr>
          <w:b w:val="false"/>
          <w:bCs w:val="false"/>
        </w:rPr>
        <w:t xml:space="preserve">Template recommandé : Passage à deux approbateurs.</w:t>
      </w:r>
    </w:p>
    <w:p>
      <w:pPr>
        <w:pStyle w:val="ListParagraph"/>
        <w:numPr>
          <w:ilvl w:val="0"/>
          <w:numId w:val="2"/>
        </w:numPr>
        <w:spacing w:after="80"/>
      </w:pPr>
      <w:r>
        <w:t xml:space="preserve">Zone « Deux requis » — la règle configurée à 2 approbateurs, auteur exclu.</w:t>
      </w:r>
    </w:p>
    <w:p>
      <w:pPr>
        <w:pStyle w:val="ListParagraph"/>
        <w:numPr>
          <w:ilvl w:val="0"/>
          <w:numId w:val="2"/>
        </w:numPr>
        <w:spacing w:after="80"/>
      </w:pPr>
      <w:r>
        <w:t xml:space="preserve">Zone « Notre vivier » — qui peut reviewer, élargi si nécessaire.</w:t>
      </w:r>
    </w:p>
    <w:p>
      <w:pPr>
        <w:pStyle w:val="ListParagraph"/>
        <w:numPr>
          <w:ilvl w:val="0"/>
          <w:numId w:val="2"/>
        </w:numPr>
        <w:spacing w:after="80"/>
      </w:pPr>
      <w:r>
        <w:t xml:space="preserve">Zone « Vitesse gérée » — le lien au SLA et aux rappels.</w:t>
      </w:r>
    </w:p>
    <w:p>
      <w:pPr>
        <w:pStyle w:val="ListParagraph"/>
        <w:numPr>
          <w:ilvl w:val="0"/>
          <w:numId w:val="2"/>
        </w:numPr>
        <w:spacing w:after="80"/>
      </w:pPr>
      <w:r>
        <w:t xml:space="preserve">Zone « Acté ensemble » — la décision assumée collectivement.</w:t>
      </w:r>
    </w:p>
    <w:p>
      <w:pPr>
        <w:pStyle w:val="Heading2"/>
      </w:pPr>
      <w:r>
        <w:t xml:space="preserve">Déroulé minuté</w:t>
      </w:r>
    </w:p>
    <w:p>
      <w:pPr>
        <w:pStyle w:val="ListParagraph"/>
        <w:numPr>
          <w:ilvl w:val="0"/>
          <w:numId w:val="2"/>
        </w:numPr>
        <w:spacing w:after="80"/>
      </w:pPr>
      <w:r>
        <w:rPr>
          <w:b/>
          <w:bCs/>
        </w:rPr>
        <w:t xml:space="preserve">(5 min) Cadrage</w:t>
      </w:r>
      <w:r>
        <w:t xml:space="preserve"> — l’animateur pose l’objectif : atteindre le vrai standard (2 approbateurs) et le faire accepter.</w:t>
      </w:r>
    </w:p>
    <w:p>
      <w:pPr>
        <w:pStyle w:val="ListParagraph"/>
        <w:numPr>
          <w:ilvl w:val="0"/>
          <w:numId w:val="2"/>
        </w:numPr>
        <w:spacing w:after="80"/>
      </w:pPr>
      <w:r>
        <w:rPr>
          <w:b/>
          <w:bCs/>
        </w:rPr>
        <w:t xml:space="preserve">(8 min) Configurer deux requis</w:t>
      </w:r>
      <w:r>
        <w:t xml:space="preserve"> — passer la règle à 2 approbateurs (auteur exclu).</w:t>
      </w:r>
    </w:p>
    <w:p>
      <w:pPr>
        <w:pStyle w:val="ListParagraph"/>
        <w:numPr>
          <w:ilvl w:val="0"/>
          <w:numId w:val="2"/>
        </w:numPr>
        <w:spacing w:after="80"/>
      </w:pPr>
      <w:r>
        <w:rPr>
          <w:b/>
          <w:bCs/>
        </w:rPr>
        <w:t xml:space="preserve">(12 min) Traiter les objections</w:t>
      </w:r>
      <w:r>
        <w:t xml:space="preserve"> — « pas assez nombreux », « ça ralentit » : réponses concrètes (vivier, SLA).</w:t>
      </w:r>
    </w:p>
    <w:p>
      <w:pPr>
        <w:pStyle w:val="ListParagraph"/>
        <w:numPr>
          <w:ilvl w:val="0"/>
          <w:numId w:val="2"/>
        </w:numPr>
        <w:spacing w:after="80"/>
      </w:pPr>
      <w:r>
        <w:rPr>
          <w:b/>
          <w:bCs/>
        </w:rPr>
        <w:t xml:space="preserve">(10 min) Organiser le vivier</w:t>
      </w:r>
      <w:r>
        <w:t xml:space="preserve"> — recenser les reviewers, élargir si besoin pour tenir deux approbateurs.</w:t>
      </w:r>
    </w:p>
    <w:p>
      <w:pPr>
        <w:pStyle w:val="ListParagraph"/>
        <w:numPr>
          <w:ilvl w:val="0"/>
          <w:numId w:val="2"/>
        </w:numPr>
        <w:spacing w:after="80"/>
      </w:pPr>
      <w:r>
        <w:rPr>
          <w:b/>
          <w:bCs/>
        </w:rPr>
        <w:t xml:space="preserve">(7 min) Acter collectivement</w:t>
      </w:r>
      <w:r>
        <w:t xml:space="preserve"> — valider la décision ensemble, pour qu’elle soit assumée.</w:t>
      </w:r>
    </w:p>
    <w:p>
      <w:pPr>
        <w:pStyle w:val="ListParagraph"/>
        <w:numPr>
          <w:ilvl w:val="0"/>
          <w:numId w:val="2"/>
        </w:numPr>
        <w:spacing w:after="80"/>
      </w:pPr>
      <w:r>
        <w:rPr>
          <w:b/>
          <w:bCs/>
        </w:rPr>
        <w:t xml:space="preserve">(3 min) Débrief</w:t>
      </w:r>
      <w:r>
        <w:t xml:space="preserve"> — on constate : deux approbateurs, compris et organisés. Mesure hub au vert.</w:t>
      </w:r>
    </w:p>
    <w:p>
      <w:pPr>
        <w:pStyle w:val="Heading2"/>
      </w:pPr>
      <w:r>
        <w:t xml:space="preserve">Livrable de l’atelier</w:t>
      </w:r>
    </w:p>
    <w:p>
      <w:pPr>
        <w:pStyle w:val="ListParagraph"/>
        <w:numPr>
          <w:ilvl w:val="0"/>
          <w:numId w:val="2"/>
        </w:numPr>
        <w:spacing w:after="80"/>
      </w:pPr>
      <w:r>
        <w:t xml:space="preserve">La règle configurée à deux approbateurs requis (auteur exclu).</w:t>
      </w:r>
    </w:p>
    <w:p>
      <w:pPr>
        <w:pStyle w:val="ListParagraph"/>
        <w:numPr>
          <w:ilvl w:val="0"/>
          <w:numId w:val="2"/>
        </w:numPr>
        <w:spacing w:after="80"/>
      </w:pPr>
      <w:r>
        <w:t xml:space="preserve">Le vivier de reviewers recensé et élargi si nécessaire.</w:t>
      </w:r>
    </w:p>
    <w:p>
      <w:pPr>
        <w:pStyle w:val="ListParagraph"/>
        <w:numPr>
          <w:ilvl w:val="0"/>
          <w:numId w:val="2"/>
        </w:numPr>
        <w:spacing w:after="80"/>
      </w:pPr>
      <w:r>
        <w:t xml:space="preserve">L’objection vitesse levée par le lien au SLA et aux rappels de Q01.</w:t>
      </w:r>
    </w:p>
    <w:p>
      <w:pPr>
        <w:pStyle w:val="ListParagraph"/>
        <w:numPr>
          <w:ilvl w:val="0"/>
          <w:numId w:val="2"/>
        </w:numPr>
        <w:spacing w:after="80"/>
      </w:pPr>
      <w:r>
        <w:t xml:space="preserve">Le passage acté collectivement, et la mesure Approval rules au vert.</w:t>
      </w:r>
    </w:p>
    <w:p>
      <w:pPr>
        <w:pStyle w:val="Heading2"/>
      </w:pPr>
      <w:r>
        <w:t xml:space="preserve">Articulation Q02 (ce qui suit)</w:t>
      </w:r>
    </w:p>
    <w:p>
      <w:pPr>
        <w:spacing w:after="120"/>
      </w:pPr>
      <w:r>
        <w:t xml:space="preserve">Deux approbateurs sont en place et acceptés. La suite renforce la robustesse des règles : (« Prevent approvals by committers » — empêcher qu’une personne ayant contribué à la MR l’approuve), (« Reset approvals on push » et « Prevent editing approval rules » — finaliser). Ces paramètres complètent le standard des quatre yeux contre les contournements.</w:t>
      </w:r>
    </w:p>
    <w:p>
      <w:pPr>
        <w:pStyle w:val="Heading2"/>
      </w:pPr>
      <w:r>
        <w:t xml:space="preserve">Critère de réussite</w:t>
      </w:r>
    </w:p>
    <w:p>
      <w:pPr>
        <w:spacing w:after="120"/>
      </w:pPr>
      <w:r>
        <w:t xml:space="preserve">La règle est passée à deux approbateurs requis (auteur exclu) — le vrai standard des quatre yeux — et la squad l’a accepté : vivier de reviewers vérifié et élargi si besoin, objection de vitesse levée via le SLA et les rappels de Q01, passage acté collectivement. Deux approbateurs sont une règle comprise et organisée, pas un frein subi. La mesure Approval rules du hub passe de « 1 approbateur » à « 2+ approbateurs, auteur exclu ». La question Q02 atteint son standard, prêt à être verrouillé contre les contournements.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2026-06-26T12:58:00.817Z</dcterms:created>
  <dcterms:modified xsi:type="dcterms:W3CDTF">2026-06-26T12:58:00.817Z</dcterms:modified>
</cp:coreProperties>
</file>

<file path=docProps/custom.xml><?xml version="1.0" encoding="utf-8"?>
<Properties xmlns="http://schemas.openxmlformats.org/officeDocument/2006/custom-properties" xmlns:vt="http://schemas.openxmlformats.org/officeDocument/2006/docPropsVTypes"/>
</file>