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#140 — Empêcher l’approbation par les contributeurs de la MR</w:t>
      </w:r>
    </w:p>
    <w:p>
      <w:pPr>
        <w:spacing w:after="160"/>
      </w:pPr>
      <w:r>
        <w:rPr>
          <w:i/>
          <w:iCs/>
        </w:rPr>
        <w:t xml:space="preserve">Axe Qualité (Review) — Question Q02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règles d’approbation sont-elles en place (2 approbateurs, auteur exclu)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2 approbateurs : fermer la faille des contributeurs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Approval rules — consolide la règle : non seulement l’auteur, mais tout contributeur à la MR est exclu de l’approbation.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un Maintainer,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pratique : comprendre et activer « Prevent approvals by committers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Deux approbateurs en place</w:t>
            </w:r>
          </w:p>
        </w:tc>
      </w:tr>
    </w:tbl>
    <w:p>
      <w:pPr>
        <w:pStyle w:val="Heading2"/>
      </w:pPr>
      <w:r>
        <w:t xml:space="preserve">Problématique</w:t>
      </w:r>
    </w:p>
    <w:p>
      <w:pPr>
        <w:spacing w:after="120"/>
      </w:pPr>
      <w:r>
        <w:t xml:space="preserve">La règle exclut l’auteur de l’approbation. Mais il reste une faille subtile : une personne qui n’est pas l’AUTEUR principal de la MR mais qui y a CONTRIBUÉ — un commit, une correction poussée pendant la review — n’est plus vraiment un regard extérieur sur cette partie. Si elle approuve, le principe des quatre yeux est entamé : elle valide en partie son propre travail. GitLab propose un paramètre pour fermer cette faille : « Prevent approvals by users who add commits » (empêcher l’approbation par les contributeurs). Le sujet de cet atelier est de comprendre cette faille et d’activer ce paramètre, pour que seuls des reviewers réellement extérieurs à la MR puissent l’approuver. On renforce le principe des quatre yeux contre un contournement involontaire.</w:t>
      </w:r>
    </w:p>
    <w:p>
      <w:pPr>
        <w:pStyle w:val="Heading2"/>
      </w:pPr>
      <w:r>
        <w:t xml:space="preserve">Pourquoi ce paramètre complémentaire (réponse à porter)</w:t>
      </w:r>
    </w:p>
    <w:p>
      <w:pPr>
        <w:pStyle w:val="ListParagraph"/>
        <w:numPr>
          <w:ilvl w:val="0"/>
          <w:numId w:val="2"/>
        </w:numPr>
        <w:spacing w:after="80"/>
      </w:pPr>
      <w:r>
        <w:t xml:space="preserve">Un contributeur n’est plus un regard extérieur : exclure seulement l’auteur déclaré laisse passer le cas où quelqu’un a poussé un commit dans la MR puis l’approuve. Sur la partie qu’il a écrite, ce n’est plus une revue indépendante — c’est de l’auto-validation déguisée. Le paramètre ferme exactement ce cas.</w:t>
      </w:r>
    </w:p>
    <w:p>
      <w:pPr>
        <w:pStyle w:val="ListParagraph"/>
        <w:numPr>
          <w:ilvl w:val="0"/>
          <w:numId w:val="2"/>
        </w:numPr>
        <w:spacing w:after="80"/>
      </w:pPr>
      <w:r>
        <w:t xml:space="preserve">La faille est souvent involontaire, donc invisible : personne ne cherche à tricher — quelqu’un aide à débloquer une MR en poussant un correctif, puis l’approuve naturellement. Sans le paramètre, le principe des quatre yeux est entamé sans que personne ne s’en rende compte. Le réglage protège contre l’erreur de bonne foi, pas seulement contre la malveillance.</w:t>
      </w:r>
    </w:p>
    <w:p>
      <w:pPr>
        <w:pStyle w:val="ListParagraph"/>
        <w:numPr>
          <w:ilvl w:val="0"/>
          <w:numId w:val="2"/>
        </w:numPr>
        <w:spacing w:after="80"/>
      </w:pPr>
      <w:r>
        <w:t xml:space="preserve">Le principe des quatre yeux exige des valideurs vraiment indépendants : la valeur du second regard vient de son indépendance. Un valideur qui a mis les mains dans la MR n’est plus pleinement indépendant sur cette partie. Activer le paramètre garantit que les approbations viennent de personnes qui n’ont pas contribué — la condition d’un regard réellement extérieur.</w:t>
      </w:r>
    </w:p>
    <w:p>
      <w:pPr>
        <w:pStyle w:val="ListParagraph"/>
        <w:numPr>
          <w:ilvl w:val="0"/>
          <w:numId w:val="2"/>
        </w:numPr>
        <w:spacing w:after="80"/>
      </w:pPr>
      <w:r>
        <w:t xml:space="preserve">C’est une exigence renforcée en banque : la séparation des responsabilités implique que celui qui touche au code ne le valide pas. Le paramètre applique cette exigence finement : pas seulement l’auteur, mais quiconque a contribué. C’est ce que vérifie un audit rigoureux.</w:t>
      </w:r>
    </w:p>
    <w:p>
      <w:pPr>
        <w:pStyle w:val="Heading2"/>
      </w:pPr>
      <w:r>
        <w:t xml:space="preserve">Activer le paramètre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PREVENT APPROVALS BY COMMITTERS</w:t>
            </w:r>
          </w:p>
          <w:p>
            <w:r>
              <w:rPr>
                <w:rFonts w:ascii="Consolas" w:cs="Consolas" w:eastAsia="Consolas" w:hAnsi="Consolas"/>
                <w:sz w:val="18"/>
                <w:szCs w:val="18"/>
              </w:rPr>
              <w:t xml:space="preserve"> Settings &gt; Merge requests &gt; Approval settings</w:t>
            </w:r>
          </w:p>
          <w:p>
            <w:r>
              <w:rPr>
                <w:rFonts w:ascii="Consolas" w:cs="Consolas" w:eastAsia="Consolas" w:hAnsi="Consolas"/>
                <w:sz w:val="18"/>
                <w:szCs w:val="18"/>
              </w:rPr>
              <w:t xml:space="preserve"> </w:t>
            </w:r>
          </w:p>
          <w:p>
            <w:r>
              <w:rPr>
                <w:rFonts w:ascii="Consolas" w:cs="Consolas" w:eastAsia="Consolas" w:hAnsi="Consolas"/>
                <w:sz w:val="18"/>
                <w:szCs w:val="18"/>
              </w:rPr>
              <w:t xml:space="preserve"> [x] Prevent approvals by users who add commits</w:t>
            </w:r>
          </w:p>
          <w:p>
            <w:r>
              <w:rPr>
                <w:rFonts w:ascii="Consolas" w:cs="Consolas" w:eastAsia="Consolas" w:hAnsi="Consolas"/>
                <w:sz w:val="18"/>
                <w:szCs w:val="18"/>
              </w:rPr>
              <w:t xml:space="preserve"> -&gt; quiconque a poussé un commit dans la MR</w:t>
            </w:r>
          </w:p>
          <w:p>
            <w:r>
              <w:rPr>
                <w:rFonts w:ascii="Consolas" w:cs="Consolas" w:eastAsia="Consolas" w:hAnsi="Consolas"/>
                <w:sz w:val="18"/>
                <w:szCs w:val="18"/>
              </w:rPr>
              <w:t xml:space="preserve"> ne peut pas l'approuver</w:t>
            </w:r>
          </w:p>
          <w:p>
            <w:r>
              <w:rPr>
                <w:rFonts w:ascii="Consolas" w:cs="Consolas" w:eastAsia="Consolas" w:hAnsi="Consolas"/>
                <w:sz w:val="18"/>
                <w:szCs w:val="18"/>
              </w:rPr>
              <w:t xml:space="preserve"> </w:t>
            </w:r>
          </w:p>
          <w:p>
            <w:r>
              <w:rPr>
                <w:rFonts w:ascii="Consolas" w:cs="Consolas" w:eastAsia="Consolas" w:hAnsi="Consolas"/>
                <w:sz w:val="18"/>
                <w:szCs w:val="18"/>
              </w:rPr>
              <w:t xml:space="preserve"> Combiné avec (déjà en place) :</w:t>
            </w:r>
          </w:p>
          <w:p>
            <w:r>
              <w:rPr>
                <w:rFonts w:ascii="Consolas" w:cs="Consolas" w:eastAsia="Consolas" w:hAnsi="Consolas"/>
                <w:sz w:val="18"/>
                <w:szCs w:val="18"/>
              </w:rPr>
              <w:t xml:space="preserve"> [x] Prevent approval by the author</w:t>
            </w:r>
          </w:p>
          <w:p>
            <w:r>
              <w:rPr>
                <w:rFonts w:ascii="Consolas" w:cs="Consolas" w:eastAsia="Consolas" w:hAnsi="Consolas"/>
                <w:sz w:val="18"/>
                <w:szCs w:val="18"/>
              </w:rPr>
              <w:t xml:space="preserve"> Approvals required : 2</w:t>
            </w:r>
          </w:p>
          <w:p>
            <w:r>
              <w:rPr>
                <w:rFonts w:ascii="Consolas" w:cs="Consolas" w:eastAsia="Consolas" w:hAnsi="Consolas"/>
                <w:sz w:val="18"/>
                <w:szCs w:val="18"/>
              </w:rPr>
              <w:t xml:space="preserve"> </w:t>
            </w:r>
          </w:p>
          <w:p>
            <w:r>
              <w:rPr>
                <w:rFonts w:ascii="Consolas" w:cs="Consolas" w:eastAsia="Consolas" w:hAnsi="Consolas"/>
                <w:sz w:val="18"/>
                <w:szCs w:val="18"/>
              </w:rPr>
              <w:t xml:space="preserve"> Résultat : les 2 approbations doivent venir de</w:t>
            </w:r>
          </w:p>
          <w:p>
            <w:r>
              <w:rPr>
                <w:rFonts w:ascii="Consolas" w:cs="Consolas" w:eastAsia="Consolas" w:hAnsi="Consolas"/>
                <w:sz w:val="18"/>
                <w:szCs w:val="18"/>
              </w:rPr>
              <w:t xml:space="preserve"> personnes n'ayant NI écrit NI contribué à la MR.</w:t>
            </w:r>
          </w:p>
          <w:p>
            <w:r>
              <w:rPr>
                <w:rFonts w:ascii="Consolas" w:cs="Consolas" w:eastAsia="Consolas" w:hAnsi="Consolas"/>
                <w:sz w:val="18"/>
                <w:szCs w:val="18"/>
              </w:rPr>
              <w:t xml:space="preserve"> -&gt; regard réellement extérieur garanti.</w:t>
            </w:r>
          </w:p>
        </w:tc>
      </w:tr>
    </w:tbl>
    <w:p>
      <w:pPr>
        <w:pStyle w:val="ListParagraph"/>
        <w:numPr>
          <w:ilvl w:val="0"/>
          <w:numId w:val="2"/>
        </w:numPr>
        <w:spacing w:after="80"/>
      </w:pPr>
      <w:r>
        <w:t xml:space="preserve">Comprendre la faille avant d’activer : illustrer le cas concret (quelqu’un pousse un commit dans la MR puis l’approuve) pour que la squad voie pourquoi le paramètre est utile. La compréhension précède le réglage.</w:t>
      </w:r>
    </w:p>
    <w:p>
      <w:pPr>
        <w:pStyle w:val="ListParagraph"/>
        <w:numPr>
          <w:ilvl w:val="0"/>
          <w:numId w:val="2"/>
        </w:numPr>
        <w:spacing w:after="80"/>
      </w:pPr>
      <w:r>
        <w:t xml:space="preserve">Activer « Prevent approvals by committers » : cocher le paramètre dans les approval settings. Combiné à l’exclusion de l’auteur et aux deux approbateurs, il garantit des valideurs extérieurs.</w:t>
      </w:r>
    </w:p>
    <w:p>
      <w:pPr>
        <w:pStyle w:val="ListParagraph"/>
        <w:numPr>
          <w:ilvl w:val="0"/>
          <w:numId w:val="2"/>
        </w:numPr>
        <w:spacing w:after="80"/>
      </w:pPr>
      <w:r>
        <w:t xml:space="preserve">Anticiper l’effet sur les petites squads : ce paramètre réduit le vivier d’approbateurs possibles sur une MR où plusieurs ont contribué. Le relier à l’élargissement du vivier pour que ça reste tenable.</w:t>
      </w:r>
    </w:p>
    <w:p>
      <w:pPr>
        <w:pStyle w:val="ListParagraph"/>
        <w:numPr>
          <w:ilvl w:val="0"/>
          <w:numId w:val="2"/>
        </w:numPr>
        <w:spacing w:after="80"/>
      </w:pPr>
      <w:r>
        <w:t xml:space="preserve">Vérifier le comportement : tester qu’un contributeur à une MR ne peut plus l’approuver. La confirmation que le paramètre est effectif.</w:t>
      </w:r>
    </w:p>
    <w:p>
      <w:pPr>
        <w:pStyle w:val="Heading2"/>
      </w:pPr>
      <w:r>
        <w:t xml:space="preserve">Objectif de l’atelier</w:t>
      </w:r>
    </w:p>
    <w:p>
      <w:pPr>
        <w:spacing w:after="120"/>
      </w:pPr>
      <w:r>
        <w:t xml:space="preserve">À la sortie, la squad a compris la faille des contributeurs-approbateurs et activé « Prevent approvals by committers » : désormais, quiconque a poussé un commit dans une MR ne peut pas l’approuver. Combiné à l’exclusion de l’auteur et aux deux approbateurs, ce paramètre garantit que les approbations viennent de personnes réellement extérieures à la MR — le principe des quatre yeux est protégé contre le contournement involontaire. L’effet sur le vivier d’approbateurs a été anticipé. La mesure Approval rules du hub se consolide : la règle n’est plus seulement présente, elle est robuste.</w:t>
      </w:r>
    </w:p>
    <w:p>
      <w:pPr>
        <w:pStyle w:val="Heading2"/>
      </w:pPr>
      <w:r>
        <w:t xml:space="preserve">Board Klaxoon</w:t>
      </w:r>
    </w:p>
    <w:p>
      <w:pPr>
        <w:spacing w:after="120"/>
      </w:pPr>
      <w:r>
        <w:rPr>
          <w:b w:val="false"/>
          <w:bCs w:val="false"/>
        </w:rPr>
        <w:t xml:space="preserve">Template recommandé : Approbateurs réellement extérieurs.</w:t>
      </w:r>
    </w:p>
    <w:p>
      <w:pPr>
        <w:pStyle w:val="ListParagraph"/>
        <w:numPr>
          <w:ilvl w:val="0"/>
          <w:numId w:val="2"/>
        </w:numPr>
        <w:spacing w:after="80"/>
      </w:pPr>
      <w:r>
        <w:t xml:space="preserve">Zone « La faille » — le contributeur qui approuve sa propre contribution.</w:t>
      </w:r>
    </w:p>
    <w:p>
      <w:pPr>
        <w:pStyle w:val="ListParagraph"/>
        <w:numPr>
          <w:ilvl w:val="0"/>
          <w:numId w:val="2"/>
        </w:numPr>
        <w:spacing w:after="80"/>
      </w:pPr>
      <w:r>
        <w:t xml:space="preserve">Zone « Le paramètre » — Prevent approvals by committers, activé.</w:t>
      </w:r>
    </w:p>
    <w:p>
      <w:pPr>
        <w:pStyle w:val="ListParagraph"/>
        <w:numPr>
          <w:ilvl w:val="0"/>
          <w:numId w:val="2"/>
        </w:numPr>
        <w:spacing w:after="80"/>
      </w:pPr>
      <w:r>
        <w:t xml:space="preserve">Zone « Effet vivier » — l’impact sur les approbateurs possibles, anticipé.</w:t>
      </w:r>
    </w:p>
    <w:p>
      <w:pPr>
        <w:pStyle w:val="ListParagraph"/>
        <w:numPr>
          <w:ilvl w:val="0"/>
          <w:numId w:val="2"/>
        </w:numPr>
        <w:spacing w:after="80"/>
      </w:pPr>
      <w:r>
        <w:t xml:space="preserve">Zone « Vérifié » — un contributeur ne peut plus approuver.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faille subtile : un contributeur qui approuve n’est plus un regard extérieur.</w:t>
      </w:r>
    </w:p>
    <w:p>
      <w:pPr>
        <w:pStyle w:val="ListParagraph"/>
        <w:numPr>
          <w:ilvl w:val="0"/>
          <w:numId w:val="2"/>
        </w:numPr>
        <w:spacing w:after="80"/>
      </w:pPr>
      <w:r>
        <w:rPr>
          <w:b/>
          <w:bCs/>
        </w:rPr>
        <w:t xml:space="preserve">(12 min) Comprendre la faille</w:t>
      </w:r>
      <w:r>
        <w:t xml:space="preserve"> — illustrer le cas concret, voir pourquoi exclure l’auteur ne suffit pas.</w:t>
      </w:r>
    </w:p>
    <w:p>
      <w:pPr>
        <w:pStyle w:val="ListParagraph"/>
        <w:numPr>
          <w:ilvl w:val="0"/>
          <w:numId w:val="2"/>
        </w:numPr>
        <w:spacing w:after="80"/>
      </w:pPr>
      <w:r>
        <w:rPr>
          <w:b/>
          <w:bCs/>
        </w:rPr>
        <w:t xml:space="preserve">(10 min) Activer le paramètre</w:t>
      </w:r>
      <w:r>
        <w:t xml:space="preserve"> — cocher Prevent approvals by committers dans les approval settings.</w:t>
      </w:r>
    </w:p>
    <w:p>
      <w:pPr>
        <w:pStyle w:val="ListParagraph"/>
        <w:numPr>
          <w:ilvl w:val="0"/>
          <w:numId w:val="2"/>
        </w:numPr>
        <w:spacing w:after="80"/>
      </w:pPr>
      <w:r>
        <w:rPr>
          <w:b/>
          <w:bCs/>
        </w:rPr>
        <w:t xml:space="preserve">(10 min) Anticiper l’effet vivier</w:t>
      </w:r>
      <w:r>
        <w:t xml:space="preserve"> — relier à l’élargissement du vivier pour rester tenable.</w:t>
      </w:r>
    </w:p>
    <w:p>
      <w:pPr>
        <w:pStyle w:val="ListParagraph"/>
        <w:numPr>
          <w:ilvl w:val="0"/>
          <w:numId w:val="2"/>
        </w:numPr>
        <w:spacing w:after="80"/>
      </w:pPr>
      <w:r>
        <w:rPr>
          <w:b/>
          <w:bCs/>
        </w:rPr>
        <w:t xml:space="preserve">(5 min) Vérifier</w:t>
      </w:r>
      <w:r>
        <w:t xml:space="preserve"> — tester qu’un contributeur ne peut plus approuver la MR.</w:t>
      </w:r>
    </w:p>
    <w:p>
      <w:pPr>
        <w:pStyle w:val="ListParagraph"/>
        <w:numPr>
          <w:ilvl w:val="0"/>
          <w:numId w:val="2"/>
        </w:numPr>
        <w:spacing w:after="80"/>
      </w:pPr>
      <w:r>
        <w:rPr>
          <w:b/>
          <w:bCs/>
        </w:rPr>
        <w:t xml:space="preserve">(3 min) Débrief</w:t>
      </w:r>
      <w:r>
        <w:t xml:space="preserve"> — on constate : les approbateurs sont réellement extérieurs.</w:t>
      </w:r>
    </w:p>
    <w:p>
      <w:pPr>
        <w:pStyle w:val="Heading2"/>
      </w:pPr>
      <w:r>
        <w:t xml:space="preserve">Livrable de l’atelier</w:t>
      </w:r>
    </w:p>
    <w:p>
      <w:pPr>
        <w:pStyle w:val="ListParagraph"/>
        <w:numPr>
          <w:ilvl w:val="0"/>
          <w:numId w:val="2"/>
        </w:numPr>
        <w:spacing w:after="80"/>
      </w:pPr>
      <w:r>
        <w:t xml:space="preserve">La compréhension de la faille des contributeurs-approbateurs.</w:t>
      </w:r>
    </w:p>
    <w:p>
      <w:pPr>
        <w:pStyle w:val="ListParagraph"/>
        <w:numPr>
          <w:ilvl w:val="0"/>
          <w:numId w:val="2"/>
        </w:numPr>
        <w:spacing w:after="80"/>
      </w:pPr>
      <w:r>
        <w:t xml:space="preserve">Le paramètre « Prevent approvals by committers » activé.</w:t>
      </w:r>
    </w:p>
    <w:p>
      <w:pPr>
        <w:pStyle w:val="ListParagraph"/>
        <w:numPr>
          <w:ilvl w:val="0"/>
          <w:numId w:val="2"/>
        </w:numPr>
        <w:spacing w:after="80"/>
      </w:pPr>
      <w:r>
        <w:t xml:space="preserve">L’effet sur le vivier d’approbateurs anticipé et géré.</w:t>
      </w:r>
    </w:p>
    <w:p>
      <w:pPr>
        <w:pStyle w:val="ListParagraph"/>
        <w:numPr>
          <w:ilvl w:val="0"/>
          <w:numId w:val="2"/>
        </w:numPr>
        <w:spacing w:after="80"/>
      </w:pPr>
      <w:r>
        <w:t xml:space="preserve">La vérification qu’un contributeur ne peut plus approuver.</w:t>
      </w:r>
    </w:p>
    <w:p>
      <w:pPr>
        <w:pStyle w:val="Heading2"/>
      </w:pPr>
      <w:r>
        <w:t xml:space="preserve">Articulation Q02 (ce qui suit)</w:t>
      </w:r>
    </w:p>
    <w:p>
      <w:pPr>
        <w:spacing w:after="120"/>
      </w:pPr>
      <w:r>
        <w:t xml:space="preserve">Ce paramètre renforce l’indépendance des approbateurs. Reste (« Reset approvals on push » et « Prevent editing approval rules ») pour finaliser la robustesse des règles d’approbation et clore Q02. La règle des quatre yeux sera alors complète et protégée contre les contournements.</w:t>
      </w:r>
    </w:p>
    <w:p>
      <w:pPr>
        <w:pStyle w:val="Heading2"/>
      </w:pPr>
      <w:r>
        <w:t xml:space="preserve">Critère de réussite</w:t>
      </w:r>
    </w:p>
    <w:p>
      <w:pPr>
        <w:spacing w:after="120"/>
      </w:pPr>
      <w:r>
        <w:t xml:space="preserve">La squad a compris la faille des contributeurs-approbateurs et activé « Prevent approvals by committers » : combiné à l’exclusion de l’auteur et aux deux approbateurs, ce paramètre garantit que les approbations viennent de personnes réellement extérieures à la MR. Le principe des quatre yeux est protégé contre le contournement involontaire, et l’effet sur le vivier a été anticipé. La mesure Approval rules du hub se consolide en robustesse. La question Q02 progresse vers sa finalisation.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2026-06-26T12:58:01.066Z</dcterms:created>
  <dcterms:modified xsi:type="dcterms:W3CDTF">2026-06-26T12:58:01.066Z</dcterms:modified>
</cp:coreProperties>
</file>

<file path=docProps/custom.xml><?xml version="1.0" encoding="utf-8"?>
<Properties xmlns="http://schemas.openxmlformats.org/officeDocument/2006/custom-properties" xmlns:vt="http://schemas.openxmlformats.org/officeDocument/2006/docPropsVTypes"/>
</file>