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Quick-win #153 — Activer la protection contre les merges sans approbation</w:t>
      </w:r>
    </w:p>
    <w:p>
      <w:pPr>
        <w:spacing w:after="160"/>
      </w:pPr>
      <w:r>
        <w:rPr>
          <w:i/>
          <w:iCs/>
        </w:rPr>
        <w:t xml:space="preserve">Axe Qualité (Review) — Question Q05 · Quick-win / Setup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QUICK-WIN / SETUP — geste de configuration (~5 min), pas un atelier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 MR sont-elles mergées sans aucune approbation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Merges sans approbation possibles : fermer la porte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MR sans approval — empêche techniquement le merge sans approbation. Vise à faire tomber « MR sans approval » à 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5 minutes (configuration)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 Maintainer du projet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Règles d’approbation de base configurées (Q02-138)</w:t>
            </w:r>
          </w:p>
        </w:tc>
      </w:tr>
    </w:tbl>
    <w:p>
      <w:pPr>
        <w:pStyle w:val="Heading2"/>
      </w:pPr>
      <w:r>
        <w:t xml:space="preserve">De quoi s’agit-il</w:t>
      </w:r>
    </w:p>
    <w:p>
      <w:pPr>
        <w:spacing w:after="120"/>
      </w:pPr>
      <w:r>
        <w:t xml:space="preserve">Ce document est un quick-win, pas un atelier : un simple geste de configuration de quelques minutes. Il s’agit de s’assurer, dans Settings &gt; Merge request approvals, que la protection empêchant de merger une MR sans l’approbation requise est bien active. C’est le réglage qui garantit qu’aucune MR ne peut être mergée sans avoir reçu son approbation — la traduction technique directe de la question Q05 (« des MR sont-elles mergées sans approbation ? »). Si les règles d’approbation de base ont été posées en Q02, ce réglage les complète en verrouillant le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Pourquoi un quick-win et non un atelier</w:t>
            </w:r>
          </w:p>
          <w:p>
            <w:pPr>
              <w:spacing w:after="60"/>
            </w:pPr>
            <w:r>
              <w:t xml:space="preserve">Le coach l’a justement noté : « activation immédiate dans Settings » est un geste de config de 5 minutes, pas un atelier d’une heure. Le SENS de la règle (pourquoi exiger une approbation) est déjà traité en profondeur dans l’atelier Q02-137 (principe des quatre yeux) et dans l’atelier de sensibilisation Q05-154 (visualiser les merges sans review). Ce document ne refait pas la pédagogie : il donne juste le geste technique à poser. On ne mobilise pas la squad une heure pour cocher une case — un Maintainer le fait en cinq minutes.</w:t>
            </w:r>
          </w:p>
        </w:tc>
      </w:tr>
    </w:tbl>
    <w:p>
      <w:pPr>
        <w:pStyle w:val="Heading2"/>
      </w:pPr>
      <w:r>
        <w:t xml:space="preserve">Le geste, étape par étape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ACTIVER LA PROTECTION — Settings &gt; Merge request approvals</w:t>
            </w:r>
          </w:p>
          <w:p>
            <w:r>
              <w:rPr>
                <w:rFonts w:ascii="Consolas" w:cs="Consolas" w:eastAsia="Consolas" w:hAnsi="Consolas"/>
                <w:sz w:val="18"/>
                <w:szCs w:val="18"/>
              </w:rPr>
              <w:t xml:space="preserve"> </w:t>
            </w:r>
          </w:p>
          <w:p>
            <w:r>
              <w:rPr>
                <w:rFonts w:ascii="Consolas" w:cs="Consolas" w:eastAsia="Consolas" w:hAnsi="Consolas"/>
                <w:sz w:val="18"/>
                <w:szCs w:val="18"/>
              </w:rPr>
              <w:t xml:space="preserve"> 1. Vérifier qu'une règle d'approbation existe</w:t>
            </w:r>
          </w:p>
          <w:p>
            <w:r>
              <w:rPr>
                <w:rFonts w:ascii="Consolas" w:cs="Consolas" w:eastAsia="Consolas" w:hAnsi="Consolas"/>
                <w:sz w:val="18"/>
                <w:szCs w:val="18"/>
              </w:rPr>
              <w:t xml:space="preserve"> (Approvals required &gt;= 1, cf. Q02-138)</w:t>
            </w:r>
          </w:p>
          <w:p>
            <w:r>
              <w:rPr>
                <w:rFonts w:ascii="Consolas" w:cs="Consolas" w:eastAsia="Consolas" w:hAnsi="Consolas"/>
                <w:sz w:val="18"/>
                <w:szCs w:val="18"/>
              </w:rPr>
              <w:t xml:space="preserve"> </w:t>
            </w:r>
          </w:p>
          <w:p>
            <w:r>
              <w:rPr>
                <w:rFonts w:ascii="Consolas" w:cs="Consolas" w:eastAsia="Consolas" w:hAnsi="Consolas"/>
                <w:sz w:val="18"/>
                <w:szCs w:val="18"/>
              </w:rPr>
              <w:t xml:space="preserve"> 2. S'assurer que le merge est BLOQUÉ sans l'approbation</w:t>
            </w:r>
          </w:p>
          <w:p>
            <w:r>
              <w:rPr>
                <w:rFonts w:ascii="Consolas" w:cs="Consolas" w:eastAsia="Consolas" w:hAnsi="Consolas"/>
                <w:sz w:val="18"/>
                <w:szCs w:val="18"/>
              </w:rPr>
              <w:t xml:space="preserve"> requise : la MR ne peut pas être mergée tant que</w:t>
            </w:r>
          </w:p>
          <w:p>
            <w:r>
              <w:rPr>
                <w:rFonts w:ascii="Consolas" w:cs="Consolas" w:eastAsia="Consolas" w:hAnsi="Consolas"/>
                <w:sz w:val="18"/>
                <w:szCs w:val="18"/>
              </w:rPr>
              <w:t xml:space="preserve"> le nombre d'approbations requis n'est pas atteint</w:t>
            </w:r>
          </w:p>
          <w:p>
            <w:r>
              <w:rPr>
                <w:rFonts w:ascii="Consolas" w:cs="Consolas" w:eastAsia="Consolas" w:hAnsi="Consolas"/>
                <w:sz w:val="18"/>
                <w:szCs w:val="18"/>
              </w:rPr>
              <w:t xml:space="preserve"> </w:t>
            </w:r>
          </w:p>
          <w:p>
            <w:r>
              <w:rPr>
                <w:rFonts w:ascii="Consolas" w:cs="Consolas" w:eastAsia="Consolas" w:hAnsi="Consolas"/>
                <w:sz w:val="18"/>
                <w:szCs w:val="18"/>
              </w:rPr>
              <w:t xml:space="preserve"> 3. Appliquer sur les branches protégées (main)</w:t>
            </w:r>
          </w:p>
          <w:p>
            <w:r>
              <w:rPr>
                <w:rFonts w:ascii="Consolas" w:cs="Consolas" w:eastAsia="Consolas" w:hAnsi="Consolas"/>
                <w:sz w:val="18"/>
                <w:szCs w:val="18"/>
              </w:rPr>
              <w:t xml:space="preserve"> (cohérent avec la protection de branche, H03-93)</w:t>
            </w:r>
          </w:p>
          <w:p>
            <w:r>
              <w:rPr>
                <w:rFonts w:ascii="Consolas" w:cs="Consolas" w:eastAsia="Consolas" w:hAnsi="Consolas"/>
                <w:sz w:val="18"/>
                <w:szCs w:val="18"/>
              </w:rPr>
              <w:t xml:space="preserve"> </w:t>
            </w:r>
          </w:p>
          <w:p>
            <w:r>
              <w:rPr>
                <w:rFonts w:ascii="Consolas" w:cs="Consolas" w:eastAsia="Consolas" w:hAnsi="Consolas"/>
                <w:sz w:val="18"/>
                <w:szCs w:val="18"/>
              </w:rPr>
              <w:t xml:space="preserve"> Résultat : plus aucune MR mergeable sans approbation.</w:t>
            </w:r>
          </w:p>
          <w:p>
            <w:r>
              <w:rPr>
                <w:rFonts w:ascii="Consolas" w:cs="Consolas" w:eastAsia="Consolas" w:hAnsi="Consolas"/>
                <w:sz w:val="18"/>
                <w:szCs w:val="18"/>
              </w:rPr>
              <w:t xml:space="preserve"> Mesure hub 'MR sans approval' -&gt; tend vers 0.</w:t>
            </w:r>
          </w:p>
        </w:tc>
      </w:tr>
    </w:tbl>
    <w:p>
      <w:pPr>
        <w:pStyle w:val="Heading2"/>
      </w:pPr>
      <w:r>
        <w:t xml:space="preserve">Points de vigilance</w:t>
      </w:r>
    </w:p>
    <w:p>
      <w:pPr>
        <w:pStyle w:val="ListParagraph"/>
        <w:numPr>
          <w:ilvl w:val="0"/>
          <w:numId w:val="2"/>
        </w:numPr>
        <w:spacing w:after="80"/>
      </w:pPr>
      <w:r>
        <w:t xml:space="preserve">S’appuyer sur les règles de Q02 : ce quick-win suppose qu’une règle d’approbation existe (Q02-138). S’il n’y en a pas encore, commencer par l’atelier Q02-138. Ce geste verrouille le merge, il ne crée pas la règle.</w:t>
      </w:r>
    </w:p>
    <w:p>
      <w:pPr>
        <w:pStyle w:val="ListParagraph"/>
        <w:numPr>
          <w:ilvl w:val="0"/>
          <w:numId w:val="2"/>
        </w:numPr>
        <w:spacing w:after="80"/>
      </w:pPr>
      <w:r>
        <w:t xml:space="preserve">Vérifier l’effet : tenter de merger une MR sans l’approbation requise et constater le refus. La confirmation que la porte est bien fermée.</w:t>
      </w:r>
    </w:p>
    <w:p>
      <w:pPr>
        <w:pStyle w:val="ListParagraph"/>
        <w:numPr>
          <w:ilvl w:val="0"/>
          <w:numId w:val="2"/>
        </w:numPr>
        <w:spacing w:after="80"/>
      </w:pPr>
      <w:r>
        <w:t xml:space="preserve">Cohérence avec la protection de branche : ce réglage agit de pair avec l’interdiction de push direct sur main (H03-93) — tout passe par MR, et désormais par MR approuvée. Les deux verrouillent ensemble le chemin vers main.</w:t>
      </w:r>
    </w:p>
    <w:p>
      <w:pPr>
        <w:pStyle w:val="Heading2"/>
      </w:pPr>
      <w:r>
        <w:t xml:space="preserve">Critère de réussite</w:t>
      </w:r>
    </w:p>
    <w:p>
      <w:pPr>
        <w:spacing w:after="120"/>
      </w:pPr>
      <w:r>
        <w:t xml:space="preserve">La protection est active : une MR ne peut plus être mergée sans avoir reçu l’approbation requise, sur les branches protégées, et la vérification confirme le blocage. Le geste a pris quelques minutes (quick-win, pas atelier), en s’appuyant sur les règles d’approbation de Q02. La mesure « MR sans approval » du hub tend vers zéro : la porte des merges sans review est fermée. La pédagogie du pourquoi reste portée par Q02-137 et l’atelier de sensibilisation Q05-154.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2026-06-26T13:24:02.164Z</dcterms:created>
  <dcterms:modified xsi:type="dcterms:W3CDTF">2026-06-26T13:24:02.164Z</dcterms:modified>
</cp:coreProperties>
</file>

<file path=docProps/custom.xml><?xml version="1.0" encoding="utf-8"?>
<Properties xmlns="http://schemas.openxmlformats.org/officeDocument/2006/custom-properties" xmlns:vt="http://schemas.openxmlformats.org/officeDocument/2006/docPropsVTypes"/>
</file>