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Quick-win #196 — Activer « Pipelines must succeed »</w:t>
      </w:r>
    </w:p>
    <w:p>
      <w:pPr>
        <w:spacing w:after="160"/>
      </w:pPr>
      <w:r>
        <w:rPr>
          <w:i/>
          <w:iCs/>
        </w:rPr>
        <w:t xml:space="preserve">Axe Stabilité — Question S04 · Quick-win / Setup (≈5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6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QUICK-WIN / SETUP — geste de configuration (~5 min), pas un atelier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Axe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Stabilité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Question (S04)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Les séries d’échecs consécutifs sont-elles limitées 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Niveau de maturité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Initial 🔴 — Merges sur rouge possibles : fermer la porte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Mesure pilotée (Hub)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6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Série max échecs — empêche de merger sur une branche rouge, cassant à la racine les séries d’échecs qui s’enchaînent.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Durée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≈ 5 minutes (configuration)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Participants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 Maintainer du projet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Prérequis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Aucun (soutient le stop-the-line S01-180)</w:t>
            </w:r>
          </w:p>
        </w:tc>
      </w:tr>
    </w:tbl>
    <w:p>
      <w:pPr>
        <w:pStyle w:val="Heading2"/>
      </w:pPr>
      <w:r>
        <w:t xml:space="preserve">De quoi s’agit-il</w:t>
      </w:r>
    </w:p>
    <w:p>
      <w:pPr>
        <w:spacing w:after="120"/>
      </w:pPr>
      <w:r>
        <w:t xml:space="preserve">Ce document est un quick-win, pas un atelier : un geste de configuration de quelques minutes. Il s’agit d’activer, dans Settings &gt; Merge requests, l’option « Pipelines must succeed » — qui empêche de merger une MR tant que son pipeline n’est pas vert. C’est la traduction technique directe du stop-the-line (S01-180) : on ne peut plus merger sur du rouge. Et c’est un levier clé contre les séries d’échecs (S04) : une grande partie des séries vient de merges enchaînés sur une base déjà cassée — bloquer le merge sur rouge casse cet enchaînement à la racine.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6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Pourquoi un quick-win et non un atelier</w:t>
            </w:r>
          </w:p>
          <w:p>
            <w:pPr>
              <w:spacing w:after="60"/>
            </w:pPr>
            <w:r>
              <w:t xml:space="preserve">Le coach l’a noté : « Pipelines must succeed » est un setting, donc un quick-win plutôt qu’un atelier. Le SENS (pourquoi ne pas merger sur du rouge) est déjà traité en profondeur dans le stop-the-line (S01-180) et dans la prise de conscience des séries. Ce document ne refait pas la pédagogie : il donne le geste technique. Un Maintainer l’active en cinq minutes.</w:t>
            </w:r>
          </w:p>
        </w:tc>
      </w:tr>
    </w:tbl>
    <w:p>
      <w:pPr>
        <w:pStyle w:val="Heading2"/>
      </w:pPr>
      <w:r>
        <w:t xml:space="preserve">Le geste, étape par étape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ACTIVER — Settings &gt; Merge requests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[x] Pipelines must succeed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-&gt; une MR ne peut être mergée que si son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pipeline est VERT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Effet 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- traduit techniquement le stop-the-line (S01-180)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- casse les séries d'échecs : plus de merge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sur une base rouge (S04)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(Complément : check pre-merge si la branche cible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est rouge -&gt;)</w:t>
            </w:r>
          </w:p>
        </w:tc>
      </w:tr>
    </w:tbl>
    <w:p>
      <w:pPr>
        <w:pStyle w:val="Heading2"/>
      </w:pPr>
      <w:r>
        <w:t xml:space="preserve">Points de vigilance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Cohérence avec le stop-the-line : ce réglage rend effective la règle « pas de merge sur rouge » posée en S01-180. Les deux vont de pair — la règle culturelle et son verrou technique.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Effet sur les séries d’échecs : en empêchant de merger sur rouge, on casse l’enchaînement le plus courant des séries (merges successifs sur base cassée). C’est le levier S04 le plus direct.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Vérifier le blocage : tenter de merger une MR au pipeline rouge et constater le refus. La preuve que le verrou fonctionne.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Compléter par le check pre-merge : « Pipelines must succeed » vérifie le pipeline de la MR ; le check pre-merge : refuser le merge si la branche est rouge ajoutera la vérification que la branche cible elle-même n’est pas rouge. Les deux se complètent.</w:t>
      </w:r>
    </w:p>
    <w:p>
      <w:pPr>
        <w:pStyle w:val="Heading2"/>
      </w:pPr>
      <w:r>
        <w:t xml:space="preserve">Critère de réussite</w:t>
      </w:r>
    </w:p>
    <w:p>
      <w:pPr>
        <w:spacing w:after="120"/>
      </w:pPr>
      <w:r>
        <w:t xml:space="preserve">L’option « Pipelines must succeed » est activée : une MR ne peut plus être mergée tant que son pipeline n’est pas vert, sur les branches protégées, et la vérification confirme le blocage. Le geste a pris quelques minutes (quick-win, pas atelier). Le stop-the-line (S01-180) est techniquement verrouillé, et l’enchaînement le plus courant des séries d’échecs (S04) est cassé à la racine. La mesure Série max échecs du hub baisse. La pédagogie reste portée par S01-180 et l’atelier de prise de conscience.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2026-06-26T14:04:43.437Z</dcterms:created>
  <dcterms:modified xsi:type="dcterms:W3CDTF">2026-06-26T14:04:43.437Z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