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48"/>
          <w:szCs w:val="48"/>
        </w:rPr>
        <w:t xml:space="preserve"> </w:t>
      </w:r>
    </w:p>
    <w:p>
      <w:pPr>
        <w:spacing w:after="60"/>
        <w:jc w:val="left"/>
      </w:pPr>
      <w:r>
        <w:rPr>
          <w:b/>
          <w:bCs/>
          <w:color w:val="0E7C7B"/>
          <w:sz w:val="26"/>
          <w:szCs w:val="26"/>
        </w:rPr>
        <w:t xml:space="preserve">FORMATION DEVOPS</w:t>
      </w:r>
    </w:p>
    <w:p>
      <w:pPr>
        <w:pBdr>
          <w:bottom w:val="single" w:color="1F3A93" w:sz="12" w:space="8"/>
        </w:pBdr>
        <w:spacing w:after="200"/>
      </w:pPr>
      <w:r>
        <w:rPr>
          <w:b/>
          <w:bCs/>
          <w:color w:val="1F3A93"/>
          <w:sz w:val="60"/>
          <w:szCs w:val="60"/>
        </w:rPr>
        <w:t xml:space="preserve">MODULE 04</w:t>
      </w:r>
    </w:p>
    <w:p>
      <w:pPr>
        <w:spacing w:after="100"/>
      </w:pPr>
      <w:r>
        <w:rPr>
          <w:b/>
          <w:bCs/>
          <w:color w:val="1A1F2B"/>
          <w:sz w:val="48"/>
          <w:szCs w:val="48"/>
        </w:rPr>
        <w:t xml:space="preserve">Artefacts &amp; Conteneurs</w:t>
      </w:r>
    </w:p>
    <w:p>
      <w:pPr>
        <w:spacing w:after="300"/>
      </w:pPr>
      <w:r>
        <w:rPr>
          <w:i/>
          <w:iCs/>
          <w:color w:val="4A5160"/>
          <w:sz w:val="26"/>
          <w:szCs w:val="26"/>
        </w:rPr>
        <w:t xml:space="preserve">Empaqueter, stocker et distribuer ce qu’on déploie</w:t>
      </w:r>
    </w:p>
    <w:p>
      <w:pPr>
        <w:spacing w:after="80"/>
      </w:pPr>
      <w:r>
        <w:rPr>
          <w:b/>
          <w:bCs/>
          <w:color w:val="1A1F2B"/>
          <w:sz w:val="22"/>
          <w:szCs w:val="22"/>
        </w:rPr>
        <w:t xml:space="preserve">Niveau : </w:t>
      </w:r>
      <w:r>
        <w:rPr>
          <w:b/>
          <w:bCs/>
          <w:color w:val="0E7C7B"/>
          <w:sz w:val="22"/>
          <w:szCs w:val="22"/>
        </w:rPr>
        <w:t xml:space="preserve">Intermédiaire</w:t>
      </w:r>
    </w:p>
    <w:p>
      <w:pPr>
        <w:spacing w:after="300"/>
      </w:pPr>
      <w:r>
        <w:rPr>
          <w:b/>
          <w:bCs/>
          <w:color w:val="1A1F2B"/>
          <w:sz w:val="22"/>
          <w:szCs w:val="22"/>
        </w:rPr>
        <w:t xml:space="preserve">Stack : </w:t>
      </w:r>
      <w:r>
        <w:rPr>
          <w:color w:val="4A5160"/>
          <w:sz w:val="22"/>
          <w:szCs w:val="22"/>
        </w:rPr>
        <w:t xml:space="preserve">Docker · OCI · Artifactory · Registry · SBOM</w:t>
      </w:r>
    </w:p>
    <w:p>
      <w:pPr>
        <w:spacing w:after="60"/>
      </w:pPr>
      <w:r>
        <w:rPr>
          <w:sz w:val="32"/>
          <w:szCs w:val="32"/>
        </w:rPr>
        <w:t xml:space="preserve"> </w:t>
      </w:r>
    </w:p>
    <w:p>
      <w:r>
        <w:rPr>
          <w:i/>
          <w:iCs/>
          <w:color w:val="7A828F"/>
          <w:sz w:val="18"/>
          <w:szCs w:val="18"/>
        </w:rPr>
        <w:t xml:space="preserve">Parcours complet « de zéro à expert » — GitLab · Kustomize · SonarQube · Vault · Artifactory · ArgoCD · Flux · GCP · Feature Flags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Du code à l’artefact</w:t>
      </w:r>
    </w:p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OBJECTIFS PÉDAGOGIQUES DE CE MODULE</w:t>
            </w:r>
          </w:p>
          <w:p>
            <w:pPr>
              <w:spacing w:after="60" w:line="264"/>
            </w:pPr>
            <w:r>
              <w:t xml:space="preserve">Comprendre ce qu’est un artefact et pourquoi l’immuabilité compte.</w:t>
            </w:r>
          </w:p>
          <w:p>
            <w:pPr>
              <w:spacing w:after="60" w:line="264"/>
            </w:pPr>
            <w:r>
              <w:t xml:space="preserve">Construire des images Docker propres, légères et reproductibles.</w:t>
            </w:r>
          </w:p>
          <w:p>
            <w:pPr>
              <w:spacing w:after="60" w:line="264"/>
            </w:pPr>
            <w:r>
              <w:t xml:space="preserve">Utiliser Artifactory comme dépôt unique (proxy, hébergement, promotion).</w:t>
            </w:r>
          </w:p>
          <w:p>
            <w:pPr>
              <w:spacing w:after="0" w:line="264"/>
            </w:pPr>
            <w:r>
              <w:t xml:space="preserve">Sécuriser la distribution : scan, signature, SBOM.</w:t>
            </w:r>
          </w:p>
        </w:tc>
      </w:tr>
    </w:tbl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Un artefact est le résultat « emballé » d’un build : un binaire, un paquet, ou — le plus souvent aujourd’hui — une image de conteneur. C’est l’unité qu’on stocke, qu’on promeut d’un environnement à l’autre, et qu’on déploie.</w:t>
      </w:r>
    </w:p>
    <w:p>
      <w:pPr>
        <w:pStyle w:val="Heading2"/>
      </w:pPr>
      <w:r>
        <w:t xml:space="preserve">1.1 La règle d’or : build once, deploy many</w:t>
      </w:r>
    </w:p>
    <w:p>
      <w:pPr>
        <w:spacing w:after="120" w:line="276"/>
      </w:pPr>
      <w:r>
        <w:t xml:space="preserve">On construit l’artefact </w:t>
      </w:r>
      <w:r>
        <w:rPr>
          <w:b/>
          <w:bCs/>
        </w:rPr>
        <w:t xml:space="preserve">une seule fois</w:t>
      </w:r>
      <w:r>
        <w:t xml:space="preserve">, et c’est </w:t>
      </w:r>
      <w:r>
        <w:rPr>
          <w:b/>
          <w:bCs/>
        </w:rPr>
        <w:t xml:space="preserve">exactement</w:t>
      </w:r>
      <w:r>
        <w:t xml:space="preserve"> ce même artefact (même hash) qu’on déploie en staging puis en production. On ne reconstruit jamais entre les environnements.</w:t>
      </w:r>
    </w:p>
    <w:tbl>
      <w:tblPr>
        <w:tblW w:type="dxa" w:w="9026"/>
        <w:tblBorders>
          <w:top w:val="none" w:color="FFFFFF" w:sz="0"/>
          <w:left w:val="single" w:color="C26A12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26A12" w:sz="24"/>
              <w:bottom w:val="none" w:color="FFFFFF" w:sz="0"/>
              <w:right w:val="none" w:color="FFFFFF" w:sz="0"/>
            </w:tcBorders>
            <w:shd w:fill="FDF1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6A12"/>
                <w:sz w:val="20"/>
                <w:szCs w:val="20"/>
              </w:rPr>
              <w:t xml:space="preserve">⚠  </w:t>
            </w:r>
            <w:r>
              <w:rPr>
                <w:b/>
                <w:bCs/>
                <w:color w:val="C26A12"/>
                <w:sz w:val="18"/>
                <w:szCs w:val="18"/>
              </w:rPr>
              <w:t xml:space="preserve">POURQUOI NE JAMAIS REBUILD PAR ENVIRONNEMENT</w:t>
            </w:r>
          </w:p>
          <w:p>
            <w:pPr>
              <w:spacing w:after="0" w:line="264"/>
            </w:pPr>
            <w:r>
              <w:t xml:space="preserve">Si tu reconstruis l’image pour la prod, tu ne déploies plus ce que tu as testé en staging : une dépendance a pu bouger, une date de build change un comportement. Le seul moyen de garantir « ce qui a été testé = ce qui tourne » est de </w:t>
            </w:r>
            <w:r>
              <w:rPr>
                <w:b/>
                <w:bCs/>
              </w:rPr>
              <w:t xml:space="preserve">promouvoir le même artefact immuable</w:t>
            </w:r>
            <w:r>
              <w:t xml:space="preserve">, identifié par son digest.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Docker &amp; images OCI</w:t>
      </w:r>
    </w:p>
    <w:p>
      <w:pPr>
        <w:pStyle w:val="Heading2"/>
      </w:pPr>
      <w:r>
        <w:t xml:space="preserve">2.1 Vocabulaire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7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Image</w:t>
            </w:r>
          </w:p>
        </w:tc>
        <w:tc>
          <w:tcPr>
            <w:tcW w:type="dxa" w:w="7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Modèle immuable en lecture seule, composé de couches (layers)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Layer</w:t>
            </w:r>
          </w:p>
        </w:tc>
        <w:tc>
          <w:tcPr>
            <w:tcW w:type="dxa" w:w="7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Une strate du système de fichiers, mise en cache et partagée entre images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Conteneur</w:t>
            </w:r>
          </w:p>
        </w:tc>
        <w:tc>
          <w:tcPr>
            <w:tcW w:type="dxa" w:w="7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Une instance en exécution d’une image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Tag</w:t>
            </w:r>
          </w:p>
        </w:tc>
        <w:tc>
          <w:tcPr>
            <w:tcW w:type="dxa" w:w="7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Étiquette lisible (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app:1.4.2</w:t>
            </w:r>
            <w:r>
              <w:t xml:space="preserve">). Mutable, peut être déplacé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Digest</w:t>
            </w:r>
          </w:p>
        </w:tc>
        <w:tc>
          <w:tcPr>
            <w:tcW w:type="dxa" w:w="7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Empreinte SHA-256 du contenu (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@sha256:…</w:t>
            </w:r>
            <w:r>
              <w:t xml:space="preserve">). Immuable, vérifiable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Registry</w:t>
            </w:r>
          </w:p>
        </w:tc>
        <w:tc>
          <w:tcPr>
            <w:tcW w:type="dxa" w:w="7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Service qui stocke et distribue les images (Artifactory, GCR/Artifact Registry…)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TAG VS DIGEST</w:t>
            </w:r>
          </w:p>
          <w:p>
            <w:pPr>
              <w:spacing w:after="0" w:line="264"/>
            </w:pPr>
            <w:r>
              <w:t xml:space="preserve">Un </w:t>
            </w:r>
            <w:r>
              <w:rPr>
                <w:b/>
                <w:bCs/>
              </w:rPr>
              <w:t xml:space="preserve">tag</w:t>
            </w:r>
            <w:r>
              <w:t xml:space="preserve"> peut être réécrit (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:latest</w:t>
            </w:r>
            <w:r>
              <w:t xml:space="preserve"> change tout le temps). Un </w:t>
            </w:r>
            <w:r>
              <w:rPr>
                <w:b/>
                <w:bCs/>
              </w:rPr>
              <w:t xml:space="preserve">digest</w:t>
            </w:r>
            <w:r>
              <w:t xml:space="preserve"> désigne un contenu exact, à jamais. En production et en GitOps, on référence les images par </w:t>
            </w:r>
            <w:r>
              <w:rPr>
                <w:b/>
                <w:bCs/>
              </w:rPr>
              <w:t xml:space="preserve">digest</w:t>
            </w:r>
            <w:r>
              <w:t xml:space="preserve">, pas par tag : c’est ce qui rend un déploiement reproductible et auditable.</w:t>
            </w:r>
          </w:p>
        </w:tc>
      </w:tr>
    </w:tbl>
    <w:p>
      <w:pPr>
        <w:pStyle w:val="Heading2"/>
      </w:pPr>
      <w:r>
        <w:t xml:space="preserve">2.2 Un Dockerfile multi-stage propre</w:t>
      </w:r>
    </w:p>
    <w:p>
      <w:pPr>
        <w:spacing w:after="120" w:line="276"/>
      </w:pPr>
      <w:r>
        <w:t xml:space="preserve">Le </w:t>
      </w:r>
      <w:r>
        <w:rPr>
          <w:b/>
          <w:bCs/>
        </w:rPr>
        <w:t xml:space="preserve">multi-stage build</w:t>
      </w:r>
      <w:r>
        <w:t xml:space="preserve"> sépare l’étape de compilation (lourde : compilateurs, SDK) de l’image finale (légère : juste le runtime). Résultat : des images petites et avec moins de surface d’attaque.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DOCKERFILE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--- Stage 1 : build ---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FROM maven:3.9-eclipse-temurin-21 AS build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WORKDIR /src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COPY pom.xml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RUN mvn -B dependency:go-offline        # couche cachée tant que pom.xml ne change pas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COPY src ./src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RUN mvn -B package -DskipTests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--- Stage 2 : runtime minimal ---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FROM eclipse-temurin:21-jre-alpine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RUN addgroup -S app &amp;&amp; adduser -S app -G app   # utilisateur non-root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COPY --from=build /src/target/app.jar app.jar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USER app                                        # ne jamais tourner en root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EXPOSE 8080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ENTRYPOINT ["java", "-jar", "app.jar"]</w:t>
            </w:r>
          </w:p>
        </w:tc>
      </w:tr>
    </w:tbl>
    <w:p>
      <w:pPr>
        <w:pStyle w:val="Heading3"/>
      </w:pPr>
      <w:r>
        <w:t xml:space="preserve">2.3 Bonnes pratiques d’image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Ordonner les couches du plus stable au plus volatil</w:t>
      </w:r>
      <w:r>
        <w:t xml:space="preserve"> : dépendances avant le code, pour maximiser le cache.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Image de base minimale</w:t>
      </w:r>
      <w:r>
        <w:t xml:space="preserve"> :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-alpine</w:t>
      </w:r>
      <w:r>
        <w:t xml:space="preserve">,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-slim</w:t>
      </w:r>
      <w:r>
        <w:t xml:space="preserve">, ou </w:t>
      </w:r>
      <w:r>
        <w:rPr>
          <w:i/>
          <w:iCs/>
        </w:rPr>
        <w:t xml:space="preserve">distroless</w:t>
      </w:r>
      <w:r>
        <w:t xml:space="preserve">. Moins de paquets = moins de CVE.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Utilisateur non-root</w:t>
      </w:r>
      <w:r>
        <w:t xml:space="preserve"> (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USER app</w:t>
      </w:r>
      <w:r>
        <w:t xml:space="preserve">) : limite l’impact d’une compromission.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`.dockerignore`</w:t>
      </w:r>
      <w:r>
        <w:t xml:space="preserve"> : ne pas envoyer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.git</w:t>
      </w:r>
      <w:r>
        <w:t xml:space="preserve">, secrets,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node_modules</w:t>
      </w:r>
      <w:r>
        <w:t xml:space="preserve"> locaux dans le contexte de build.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Versions épinglées</w:t>
      </w:r>
      <w:r>
        <w:t xml:space="preserve"> : pas de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:latest</w:t>
      </w:r>
      <w:r>
        <w:t xml:space="preserve"> comme base, pour des builds reproductibles.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 de secret dans une couche</w:t>
      </w:r>
      <w:r>
        <w:t xml:space="preserve"> : un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RUN</w:t>
      </w:r>
      <w:r>
        <w:t xml:space="preserve"> qui écrit un token le grave dans l’historique de l’image.</w:t>
      </w:r>
    </w:p>
    <w:p>
      <w:r>
        <w:br w:type="page"/>
      </w:r>
    </w:p>
    <w:p>
      <w:pPr>
        <w:pStyle w:val="Heading1"/>
      </w:pPr>
      <w:r>
        <w:t xml:space="preserve">3. Artifactory : le dépôt unique</w:t>
      </w:r>
    </w:p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JFrog Artifactory est un gestionnaire de dépôts universel : il héberge tes artefacts, sert de proxy/cache vers les dépôts publics, et orchestre la promotion entre environnements. C’est la « source de vérité » binaire de l’organisation.</w:t>
      </w:r>
    </w:p>
    <w:p>
      <w:pPr>
        <w:pStyle w:val="Heading2"/>
      </w:pPr>
      <w:r>
        <w:t xml:space="preserve">3.1 Trois types de dépôts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26"/>
        <w:gridCol w:w="3200"/>
      </w:tblGrid>
      <w:tr>
        <w:trPr>
          <w:tblHeader/>
        </w:trPr>
        <w:tc>
          <w:tcPr>
            <w:tcW w:type="dxa" w:w="17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17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Local</w:t>
            </w:r>
          </w:p>
        </w:tc>
        <w:tc>
          <w:tcPr>
            <w:tcW w:type="dxa" w:w="4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Héberge tes propres artefacts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docker-local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maven-releases</w:t>
            </w:r>
          </w:p>
        </w:tc>
      </w:tr>
      <w:tr>
        <w:tc>
          <w:tcPr>
            <w:tcW w:type="dxa" w:w="17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Remote</w:t>
            </w:r>
          </w:p>
        </w:tc>
        <w:tc>
          <w:tcPr>
            <w:tcW w:type="dxa" w:w="4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Proxy + cache d’un dépôt public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docker-hub-remote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maven-central-remote</w:t>
            </w:r>
          </w:p>
        </w:tc>
      </w:tr>
      <w:tr>
        <w:tc>
          <w:tcPr>
            <w:tcW w:type="dxa" w:w="17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Virtual</w:t>
            </w:r>
          </w:p>
        </w:tc>
        <w:tc>
          <w:tcPr>
            <w:tcW w:type="dxa" w:w="41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Agrège plusieurs dépôts derrière une seule URL</w:t>
            </w:r>
          </w:p>
        </w:tc>
        <w:tc>
          <w:tcPr>
            <w:tcW w:type="dxa" w:w="32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docker</w:t>
            </w:r>
            <w:r>
              <w:t xml:space="preserve"> = local + remote</w:t>
            </w:r>
          </w:p>
        </w:tc>
      </w:tr>
    </w:tbl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POURQUOI UN PROXY DE DÉPENDANCES CHANGE TOUT</w:t>
            </w:r>
          </w:p>
          <w:p>
            <w:pPr>
              <w:spacing w:after="0" w:line="264"/>
            </w:pPr>
            <w:r>
              <w:t xml:space="preserve">En passant par un dépôt </w:t>
            </w:r>
            <w:r>
              <w:rPr>
                <w:b/>
                <w:bCs/>
              </w:rPr>
              <w:t xml:space="preserve">remote</w:t>
            </w:r>
            <w:r>
              <w:t xml:space="preserve"> d’Artifactory, on ne tire </w:t>
            </w:r>
            <w:r>
              <w:rPr>
                <w:b/>
                <w:bCs/>
              </w:rPr>
              <w:t xml:space="preserve">jamais</w:t>
            </w:r>
            <w:r>
              <w:t xml:space="preserve"> directement depuis Internet : tout est mis en cache, scanné, et reste disponible même si la source publique disparaît ou est compromise. C’est une défense majeure contre les attaques de chaîne d’approvisionnement (module 03).</w:t>
            </w:r>
          </w:p>
        </w:tc>
      </w:tr>
    </w:tbl>
    <w:p>
      <w:pPr>
        <w:pStyle w:val="Heading2"/>
      </w:pPr>
      <w:r>
        <w:t xml:space="preserve">3.2 La promotion d’artefact</w:t>
      </w:r>
    </w:p>
    <w:p>
      <w:pPr>
        <w:spacing w:after="120" w:line="276"/>
      </w:pPr>
      <w:r>
        <w:t xml:space="preserve">Plutôt que des dépôts par environnement, on utilise souvent des </w:t>
      </w:r>
      <w:r>
        <w:rPr>
          <w:b/>
          <w:bCs/>
        </w:rPr>
        <w:t xml:space="preserve">propriétés</w:t>
      </w:r>
      <w:r>
        <w:t xml:space="preserve"> ou des dépôts de maturité (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staging</w:t>
      </w:r>
      <w:r>
        <w:t xml:space="preserve"> →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release</w:t>
      </w:r>
      <w:r>
        <w:t xml:space="preserve">). Promouvoir, c’est faire avancer </w:t>
      </w:r>
      <w:r>
        <w:rPr>
          <w:b/>
          <w:bCs/>
        </w:rPr>
        <w:t xml:space="preserve">le même binaire</w:t>
      </w:r>
      <w:r>
        <w:t xml:space="preserve"> dans le pipeline de maturité, sans le reconstruire.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Le pipeline pousse l'image dans le dépôt de staging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docker tag app:${CI_COMMIT_SHORT_SHA}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artifactory.example.com/docker-staging/app:${CI_COMMIT_SHORT_SHA}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docker push artifactory.example.com/docker-staging/app:${CI_COMMIT_SHORT_SHA}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Après validation : promotion (copie immuable) vers release, par digest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jfrog rt docker-promote app docker-staging docker-release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--source-tag ${CI_COMMIT_SHORT_SHA} --copy=true</w:t>
            </w:r>
          </w:p>
        </w:tc>
      </w:tr>
    </w:tbl>
    <w:p>
      <w:pPr>
        <w:pStyle w:val="Heading2"/>
      </w:pPr>
      <w:r>
        <w:t xml:space="preserve">3.3 Push depuis GitLab CI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build-image: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stage: package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image: gcr.io/kaniko-project/executor:debug   # build sans démon Docker (rootless)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script: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echo "{\"auths\":{\"$ARTI_REGISTRY\":{\"auth\":\"$ARTI_AUTH\"}}}" &gt; /kaniko/.docker/config.json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/kaniko/executor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--context "$CI_PROJECT_DIR"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--dockerfile "$CI_PROJECT_DIR/Dockerfile"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--destination "$ARTI_REGISTRY/docker-staging/app:$CI_COMMIT_SHORT_SHA"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--digest-file=/tmp/digest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artifacts: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paths: [/tmp/digest]    # on transmet le digest, pas le tag, aux jobs suivants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KANIKO / BUILDAH PLUTÔT QUE DOCKER-IN-DOCKER</w:t>
            </w:r>
          </w:p>
          <w:p>
            <w:pPr>
              <w:spacing w:after="0" w:line="264"/>
            </w:pPr>
            <w:r>
              <w:t xml:space="preserve">Construire une image avec le démon Docker dans un runner (DinD) exige souvent un conteneur </w:t>
            </w:r>
            <w:r>
              <w:rPr>
                <w:b/>
                <w:bCs/>
              </w:rPr>
              <w:t xml:space="preserve">privilégié</w:t>
            </w:r>
            <w:r>
              <w:t xml:space="preserve"> — une faille de sécurité. </w:t>
            </w:r>
            <w:r>
              <w:rPr>
                <w:b/>
                <w:bCs/>
              </w:rPr>
              <w:t xml:space="preserve">Kaniko</w:t>
            </w:r>
            <w:r>
              <w:t xml:space="preserve"> ou </w:t>
            </w:r>
            <w:r>
              <w:rPr>
                <w:b/>
                <w:bCs/>
              </w:rPr>
              <w:t xml:space="preserve">Buildah</w:t>
            </w:r>
            <w:r>
              <w:t xml:space="preserve"> construisent les images en </w:t>
            </w:r>
            <w:r>
              <w:rPr>
                <w:i/>
                <w:iCs/>
              </w:rPr>
              <w:t xml:space="preserve">rootless</w:t>
            </w:r>
            <w:r>
              <w:t xml:space="preserve">, sans démon, et sont le standard moderne en CI Kubernetes.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Sécuriser la distribution</w:t>
      </w:r>
    </w:p>
    <w:p>
      <w:pPr>
        <w:pStyle w:val="Heading2"/>
      </w:pPr>
      <w:r>
        <w:t xml:space="preserve">4.1 Scanner les images</w:t>
      </w:r>
    </w:p>
    <w:p>
      <w:pPr>
        <w:spacing w:after="120" w:line="276"/>
      </w:pPr>
      <w:r>
        <w:t xml:space="preserve">Artifactory (Xray) ou des outils comme </w:t>
      </w:r>
      <w:r>
        <w:rPr>
          <w:b/>
          <w:bCs/>
        </w:rPr>
        <w:t xml:space="preserve">Trivy</w:t>
      </w:r>
      <w:r>
        <w:t xml:space="preserve"> comparent chaque couche aux bases de CVE. On bloque la promotion d’une image porteuse d’une vulnérabilité critique.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YAML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scan-image: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stage: package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needs: ["build-image"]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script: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- trivy image --exit-code 1 --severity CRITICAL,HIGH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    "$ARTI_REGISTRY/docker-staging/app@$(cat /tmp/digest)"</w:t>
            </w:r>
          </w:p>
        </w:tc>
      </w:tr>
    </w:tbl>
    <w:p>
      <w:pPr>
        <w:pStyle w:val="Heading2"/>
      </w:pPr>
      <w:r>
        <w:t xml:space="preserve">4.2 Signer et attester</w:t>
      </w:r>
    </w:p>
    <w:p>
      <w:pPr>
        <w:spacing w:after="120" w:line="276"/>
      </w:pPr>
      <w:r>
        <w:t xml:space="preserve">La </w:t>
      </w:r>
      <w:r>
        <w:rPr>
          <w:b/>
          <w:bCs/>
        </w:rPr>
        <w:t xml:space="preserve">signature</w:t>
      </w:r>
      <w:r>
        <w:t xml:space="preserve"> (Cosign / Sigstore) prouve qu’une image provient bien de ton pipeline et n’a pas été altérée. Le cluster peut alors </w:t>
      </w:r>
      <w:r>
        <w:rPr>
          <w:b/>
          <w:bCs/>
        </w:rPr>
        <w:t xml:space="preserve">refuser de démarrer une image non signée</w:t>
      </w:r>
      <w:r>
        <w:t xml:space="preserve">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Signer l'image par son digest (clé gérée par Vault/KMS)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cosign sign --key vault://transit/cosign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"$ARTI_REGISTRY/docker-release/app@$DIGEST"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Vérifier (admission controller côté cluster)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cosign verify --key vault://transit/cosign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"$ARTI_REGISTRY/docker-release/app@$DIGEST"</w:t>
            </w:r>
          </w:p>
        </w:tc>
      </w:tr>
    </w:tbl>
    <w:p>
      <w:pPr>
        <w:pStyle w:val="Heading2"/>
      </w:pPr>
      <w:r>
        <w:t xml:space="preserve">4.3 SBOM</w:t>
      </w:r>
    </w:p>
    <w:p>
      <w:pPr>
        <w:spacing w:after="120" w:line="276"/>
      </w:pPr>
      <w:r>
        <w:t xml:space="preserve">Le </w:t>
      </w:r>
      <w:r>
        <w:rPr>
          <w:b/>
          <w:bCs/>
        </w:rPr>
        <w:t xml:space="preserve">SBOM</w:t>
      </w:r>
      <w:r>
        <w:t xml:space="preserve"> (Software Bill of Materials) est l’inventaire de tout ce que contient l’artefact : dépendances, versions, licences. Généré au build, signé, et conservé, il permet de répondre en minutes à « suis-je affecté par la CVE X ? » sans rescanner tout le parc.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# Générer un SBOM au format standard (CycloneDX)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syft "$ARTI_REGISTRY/docker-release/app@$DIGEST"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-o cyclonedx-json &gt; sbom.json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cosign attach sbom --sbom sbom.json "$ARTI_REGISTRY/docker-release/app@$DIGEST"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Le pont vers le déploiement</w:t>
      </w:r>
    </w:p>
    <w:p>
      <w:pPr>
        <w:spacing w:after="120" w:line="276"/>
      </w:pPr>
      <w:r>
        <w:t xml:space="preserve">À la fin de ce module, on dispose d’une image </w:t>
      </w:r>
      <w:r>
        <w:rPr>
          <w:b/>
          <w:bCs/>
        </w:rPr>
        <w:t xml:space="preserve">immuable, scannée, signée</w:t>
      </w:r>
      <w:r>
        <w:t xml:space="preserve">, identifiée par son </w:t>
      </w:r>
      <w:r>
        <w:rPr>
          <w:b/>
          <w:bCs/>
        </w:rPr>
        <w:t xml:space="preserve">digest</w:t>
      </w:r>
      <w:r>
        <w:t xml:space="preserve">, et stockée dans Artifactory. Le module suivant (Kubernetes &amp; Kustomize) va décrire </w:t>
      </w:r>
      <w:r>
        <w:rPr>
          <w:b/>
          <w:bCs/>
        </w:rPr>
        <w:t xml:space="preserve">comment</w:t>
      </w:r>
      <w:r>
        <w:t xml:space="preserve"> cet artefact se déploie, et les modules GitOps </w:t>
      </w:r>
      <w:r>
        <w:rPr>
          <w:b/>
          <w:bCs/>
        </w:rPr>
        <w:t xml:space="preserve">par quel mécanisme</w:t>
      </w:r>
      <w:r>
        <w:t xml:space="preserve"> le cluster le tire.</w:t>
      </w:r>
    </w:p>
    <w:tbl>
      <w:tblPr>
        <w:tblW w:type="dxa" w:w="9026"/>
        <w:tblBorders>
          <w:top w:val="none" w:color="FFFFFF" w:sz="0"/>
          <w:left w:val="single" w:color="5B4BC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B4BCB" w:sz="24"/>
              <w:bottom w:val="none" w:color="FFFFFF" w:sz="0"/>
              <w:right w:val="none" w:color="FFFFFF" w:sz="0"/>
            </w:tcBorders>
            <w:shd w:fill="F0EE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B4BCB"/>
                <w:sz w:val="20"/>
                <w:szCs w:val="20"/>
              </w:rPr>
              <w:t xml:space="preserve">✎  </w:t>
            </w:r>
            <w:r>
              <w:rPr>
                <w:b/>
                <w:bCs/>
                <w:color w:val="5B4BCB"/>
                <w:sz w:val="18"/>
                <w:szCs w:val="18"/>
              </w:rPr>
              <w:t xml:space="preserve">LE DIGEST, FIL ROUGE DES PROCHAINS MODULES</w:t>
            </w:r>
          </w:p>
          <w:p>
            <w:pPr>
              <w:spacing w:after="0" w:line="264"/>
            </w:pPr>
            <w:r>
              <w:t xml:space="preserve">Retiens ce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app@sha256:…</w:t>
            </w:r>
            <w:r>
              <w:t xml:space="preserve">. C’est lui qu’on injectera dans les manifestes Kustomize, lui que GitOps réconciliera, et lui qu’on retrouvera dans l’observabilité pour savoir exactement quelle version tourne en production.</w:t>
            </w:r>
          </w:p>
        </w:tc>
      </w:tr>
    </w:tbl>
    <w:p>
      <w:pPr>
        <w:pBdr>
          <w:bottom w:val="single" w:color="D6DBE3" w:sz="6" w:space="2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À retenir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Build once, deploy many</w:t>
      </w:r>
      <w:r>
        <w:t xml:space="preserve"> : on promeut le </w:t>
      </w:r>
      <w:r>
        <w:rPr>
          <w:b/>
          <w:bCs/>
        </w:rPr>
        <w:t xml:space="preserve">même artefact immuable</w:t>
      </w:r>
      <w:r>
        <w:t xml:space="preserve">, on ne reconstruit jamais par environnement.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référence les images par </w:t>
      </w:r>
      <w:r>
        <w:rPr>
          <w:b/>
          <w:bCs/>
        </w:rPr>
        <w:t xml:space="preserve">digest</w:t>
      </w:r>
      <w:r>
        <w:t xml:space="preserve">, pas par tag mutable.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Multi-stage</w:t>
      </w:r>
      <w:r>
        <w:t xml:space="preserve">, image de base minimale, </w:t>
      </w:r>
      <w:r>
        <w:rPr>
          <w:b/>
          <w:bCs/>
        </w:rPr>
        <w:t xml:space="preserve">non-root</w:t>
      </w:r>
      <w:r>
        <w:t xml:space="preserve">, versions épinglées : images petites et sûres.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Artifactory</w:t>
      </w:r>
      <w:r>
        <w:t xml:space="preserve"> = dépôt unique : héberge, proxie (anti-supply-chain), et promeut.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Construire en CI avec </w:t>
      </w:r>
      <w:r>
        <w:rPr>
          <w:b/>
          <w:bCs/>
        </w:rPr>
        <w:t xml:space="preserve">Kaniko/Buildah</w:t>
      </w:r>
      <w:r>
        <w:t xml:space="preserve"> (rootless), pas Docker-in-Docker privilégié.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Distribution sûre = </w:t>
      </w:r>
      <w:r>
        <w:rPr>
          <w:b/>
          <w:bCs/>
        </w:rPr>
        <w:t xml:space="preserve">scan (Trivy/Xray) + signature (Cosign) + SBOM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3" w:sz="4" w:space="4"/>
      </w:pBdr>
      <w:tabs>
        <w:tab w:val="right" w:pos="9026"/>
      </w:tabs>
    </w:pPr>
    <w:r>
      <w:rPr>
        <w:color w:val="7A828F"/>
        <w:sz w:val="15"/>
        <w:szCs w:val="15"/>
      </w:rPr>
      <w:t xml:space="preserve">Usage interne — CC BY-SA</w:t>
    </w:r>
    <w:r>
      <w:rPr>
        <w:color w:val="7A828F"/>
        <w:sz w:val="15"/>
        <w:szCs w:val="15"/>
      </w:rPr>
      <w:t xml:space="preserve">	Page </w:t>
    </w:r>
    <w:r>
      <w:rPr>
        <w:color w:val="7A828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A828F"/>
        <w:sz w:val="15"/>
        <w:szCs w:val="15"/>
      </w:rPr>
      <w:t xml:space="preserve"> / </w:t>
    </w:r>
    <w:r>
      <w:rPr>
        <w:color w:val="7A828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3" w:sz="4" w:space="4"/>
      </w:pBdr>
      <w:tabs>
        <w:tab w:val="right" w:pos="9026"/>
      </w:tabs>
    </w:pPr>
    <w:r>
      <w:rPr>
        <w:b/>
        <w:bCs/>
        <w:color w:val="1F3A93"/>
        <w:sz w:val="16"/>
        <w:szCs w:val="16"/>
      </w:rPr>
      <w:t xml:space="preserve">Formation DevOps</w:t>
    </w:r>
    <w:r>
      <w:rPr>
        <w:color w:val="7A828F"/>
        <w:sz w:val="16"/>
        <w:szCs w:val="16"/>
      </w:rPr>
      <w:t xml:space="preserve">	Module 04 — Artefacts &amp; Conteneurs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93" w:sz="8" w:space="6"/>
      </w:pBdr>
      <w:spacing w:after="180" w:before="360"/>
      <w:outlineLvl w:val="0"/>
    </w:pPr>
    <w:rPr>
      <w:rFonts w:ascii="Calibri" w:cs="Calibri" w:eastAsia="Calibri" w:hAnsi="Calibri"/>
      <w:b/>
      <w:bCs/>
      <w:color w:val="1F3A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1A1F2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DevOps</dc:title>
  <dc:creator>Formation DevOps</dc:creator>
  <cp:lastModifiedBy>Un-named</cp:lastModifiedBy>
  <cp:revision>1</cp:revision>
  <dcterms:created xsi:type="dcterms:W3CDTF">2026-05-27T11:17:16.463Z</dcterms:created>
  <dcterms:modified xsi:type="dcterms:W3CDTF">2026-05-27T11:17:16.463Z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