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8"/>
          <w:szCs w:val="48"/>
        </w:rPr>
        <w:t xml:space="preserve"> </w:t>
      </w:r>
    </w:p>
    <w:p>
      <w:pPr>
        <w:spacing w:after="60"/>
        <w:jc w:val="left"/>
      </w:pPr>
      <w:r>
        <w:rPr>
          <w:b/>
          <w:bCs/>
          <w:color w:val="0E7C7B"/>
          <w:sz w:val="26"/>
          <w:szCs w:val="26"/>
        </w:rPr>
        <w:t xml:space="preserve">FORMATION DEVOPS</w:t>
      </w:r>
    </w:p>
    <w:p>
      <w:pPr>
        <w:pBdr>
          <w:bottom w:val="single" w:color="1F3A93" w:sz="12" w:space="8"/>
        </w:pBdr>
        <w:spacing w:after="200"/>
      </w:pPr>
      <w:r>
        <w:rPr>
          <w:b/>
          <w:bCs/>
          <w:color w:val="1F3A93"/>
          <w:sz w:val="60"/>
          <w:szCs w:val="60"/>
        </w:rPr>
        <w:t xml:space="preserve">MODULE 05</w:t>
      </w:r>
    </w:p>
    <w:p>
      <w:pPr>
        <w:spacing w:after="100"/>
      </w:pPr>
      <w:r>
        <w:rPr>
          <w:b/>
          <w:bCs/>
          <w:color w:val="1A1F2B"/>
          <w:sz w:val="48"/>
          <w:szCs w:val="48"/>
        </w:rPr>
        <w:t xml:space="preserve">Kubernetes &amp; Kustomize</w:t>
      </w:r>
    </w:p>
    <w:p>
      <w:pPr>
        <w:spacing w:after="300"/>
      </w:pPr>
      <w:r>
        <w:rPr>
          <w:i/>
          <w:iCs/>
          <w:color w:val="4A5160"/>
          <w:sz w:val="26"/>
          <w:szCs w:val="26"/>
        </w:rPr>
        <w:t xml:space="preserve">Décrire son déploiement sans dupliquer, sans templating</w:t>
      </w:r>
    </w:p>
    <w:p>
      <w:pPr>
        <w:spacing w:after="80"/>
      </w:pPr>
      <w:r>
        <w:rPr>
          <w:b/>
          <w:bCs/>
          <w:color w:val="1A1F2B"/>
          <w:sz w:val="22"/>
          <w:szCs w:val="22"/>
        </w:rPr>
        <w:t xml:space="preserve">Niveau : </w:t>
      </w:r>
      <w:r>
        <w:rPr>
          <w:b/>
          <w:bCs/>
          <w:color w:val="0E7C7B"/>
          <w:sz w:val="22"/>
          <w:szCs w:val="22"/>
        </w:rPr>
        <w:t xml:space="preserve">Intermédiaire → Avancé</w:t>
      </w:r>
    </w:p>
    <w:p>
      <w:pPr>
        <w:spacing w:after="300"/>
      </w:pPr>
      <w:r>
        <w:rPr>
          <w:b/>
          <w:bCs/>
          <w:color w:val="1A1F2B"/>
          <w:sz w:val="22"/>
          <w:szCs w:val="22"/>
        </w:rPr>
        <w:t xml:space="preserve">Stack : </w:t>
      </w:r>
      <w:r>
        <w:rPr>
          <w:color w:val="4A5160"/>
          <w:sz w:val="22"/>
          <w:szCs w:val="22"/>
        </w:rPr>
        <w:t xml:space="preserve">Kubernetes · Kustomize · Bases/Overlays · Patches · Components</w:t>
      </w:r>
    </w:p>
    <w:p>
      <w:pPr>
        <w:spacing w:after="60"/>
      </w:pPr>
      <w:r>
        <w:rPr>
          <w:sz w:val="32"/>
          <w:szCs w:val="32"/>
        </w:rPr>
        <w:t xml:space="preserve"> </w:t>
      </w:r>
    </w:p>
    <w:p>
      <w:r>
        <w:rPr>
          <w:i/>
          <w:iCs/>
          <w:color w:val="7A828F"/>
          <w:sz w:val="18"/>
          <w:szCs w:val="18"/>
        </w:rPr>
        <w:t xml:space="preserve">Parcours complet « de zéro à expert » — GitLab · Kustomize · SonarQube · Vault · Artifactory · ArgoCD · Flux · GCP · Feature Flags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Kubernetes en 5 minutes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OBJECTIFS PÉDAGOGIQUES DE CE MODULE</w:t>
            </w:r>
          </w:p>
          <w:p>
            <w:pPr>
              <w:spacing w:after="60" w:line="264"/>
            </w:pPr>
            <w:r>
              <w:t xml:space="preserve">Disposer du minimum vital sur Kubernetes pour comprendre les manifestes.</w:t>
            </w:r>
          </w:p>
          <w:p>
            <w:pPr>
              <w:spacing w:after="60" w:line="264"/>
            </w:pPr>
            <w:r>
              <w:t xml:space="preserve">Maîtriser Kustomize : bases, overlays, patches, generators, transformers.</w:t>
            </w:r>
          </w:p>
          <w:p>
            <w:pPr>
              <w:spacing w:after="60" w:line="264"/>
            </w:pPr>
            <w:r>
              <w:t xml:space="preserve">Structurer une configuration multi-environnements sans duplication.</w:t>
            </w:r>
          </w:p>
          <w:p>
            <w:pPr>
              <w:spacing w:after="0" w:line="264"/>
            </w:pPr>
            <w:r>
              <w:t xml:space="preserve">Savoir quand choisir Kustomize plutôt que Helm (et inversement).</w:t>
            </w:r>
          </w:p>
        </w:tc>
      </w:tr>
    </w:tbl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Kubernetes (K8s) orchestre des conteneurs : il décide où les exécuter, les redémarre s’ils tombent, les met à l’échelle, et expose le réseau. On lui décrit l’état **désiré** en YAML, il converge vers cet état.</w:t>
      </w:r>
    </w:p>
    <w:p>
      <w:pPr>
        <w:pStyle w:val="Heading2"/>
      </w:pPr>
      <w:r>
        <w:t xml:space="preserve">1.1 Les objets que tu rencontreras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Pod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La plus petite unité : un ou plusieurs conteneurs co-localisés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Deployment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Gère un ensemble de Pods identiques + les mises à jour progressives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Service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Point d’accès réseau stable vers un ensemble de Pods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ConfigMap / Secret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Configuration et secrets injectés dans les Pods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Ingress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Routage HTTP entrant (nom de domaine → Service)</w:t>
            </w:r>
          </w:p>
        </w:tc>
      </w:tr>
      <w:tr>
        <w:tc>
          <w:tcPr>
            <w:tcW w:type="dxa" w:w="2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Namespace</w:t>
            </w:r>
          </w:p>
        </w:tc>
        <w:tc>
          <w:tcPr>
            <w:tcW w:type="dxa" w:w="6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Cloisonnement logique (équipe, environnement)</w:t>
            </w:r>
          </w:p>
        </w:tc>
      </w:tr>
    </w:tbl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name: payments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replicas: 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selector: { matchLabels: { app: payments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metadata: { labels: { app: payments }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 name: payments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image: artifactory.example.com/docker-release/app:1.4.2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ports: [ { containerPort: 8080 } 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resources: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  requests: { cpu: "250m", memory: "256Mi"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  limits:   { cpu: "500m", memory: "512Mi" }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MODÈLE DÉCLARATIF</w:t>
            </w:r>
          </w:p>
          <w:p>
            <w:pPr>
              <w:spacing w:after="0" w:line="264"/>
            </w:pPr>
            <w:r>
              <w:t xml:space="preserve">Tu ne dis jamais « démarre 3 pods ». Tu déclares « je veux 3 réplicas », et Kubernetes </w:t>
            </w:r>
            <w:r>
              <w:rPr>
                <w:b/>
                <w:bCs/>
              </w:rPr>
              <w:t xml:space="preserve">réconcilie</w:t>
            </w:r>
            <w:r>
              <w:t xml:space="preserve"> en permanence le réel vers le désiré. C’est exactement l’idée que GitOps (module 06) étend à toute l’infrastructure.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Le problème : la configuration multi-environnements</w:t>
      </w:r>
    </w:p>
    <w:p>
      <w:pPr>
        <w:spacing w:after="120" w:line="276"/>
      </w:pPr>
      <w:r>
        <w:t xml:space="preserve">Tu as un Deployment, un Service, un ConfigMap. Tu dois les déployer en </w:t>
      </w:r>
      <w:r>
        <w:rPr>
          <w:b/>
          <w:bCs/>
        </w:rPr>
        <w:t xml:space="preserve">dev</w:t>
      </w:r>
      <w:r>
        <w:t xml:space="preserve">, </w:t>
      </w:r>
      <w:r>
        <w:rPr>
          <w:b/>
          <w:bCs/>
        </w:rPr>
        <w:t xml:space="preserve">staging</w:t>
      </w:r>
      <w:r>
        <w:t xml:space="preserve"> et </w:t>
      </w:r>
      <w:r>
        <w:rPr>
          <w:b/>
          <w:bCs/>
        </w:rPr>
        <w:t xml:space="preserve">prod</w:t>
      </w:r>
      <w:r>
        <w:t xml:space="preserve">, avec des différences : nombre de réplicas, limites de ressources, nom de domaine, niveau de log, image. Trois mauvaises réponses classiques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Copier-coller</w:t>
      </w:r>
      <w:r>
        <w:t xml:space="preserve"> les manifestes par environnement → trois copies à maintenir, qui divergent.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Templating textuel</w:t>
      </w:r>
      <w:r>
        <w:t xml:space="preserve"> (sed, envsubst) → fragile, illisible, casse la validation YAML.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Tout mettre en variables</w:t>
      </w:r>
      <w:r>
        <w:t xml:space="preserve"> → les fichiers deviennent des sapins de Noël de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{{ }}</w:t>
      </w:r>
      <w:r>
        <w:t xml:space="preserve">.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L’APPROCHE KUSTOMIZE</w:t>
            </w:r>
          </w:p>
          <w:p>
            <w:pPr>
              <w:spacing w:after="0" w:line="264"/>
            </w:pPr>
            <w:r>
              <w:t xml:space="preserve">Kustomize ne </w:t>
            </w:r>
            <w:r>
              <w:rPr>
                <w:b/>
                <w:bCs/>
              </w:rPr>
              <w:t xml:space="preserve">template</w:t>
            </w:r>
            <w:r>
              <w:t xml:space="preserve"> pas : il </w:t>
            </w:r>
            <w:r>
              <w:rPr>
                <w:b/>
                <w:bCs/>
              </w:rPr>
              <w:t xml:space="preserve">superpose</w:t>
            </w:r>
            <w:r>
              <w:t xml:space="preserve">. On écrit une </w:t>
            </w:r>
            <w:r>
              <w:rPr>
                <w:b/>
                <w:bCs/>
              </w:rPr>
              <w:t xml:space="preserve">base</w:t>
            </w:r>
            <w:r>
              <w:t xml:space="preserve"> (le YAML commun, valide tel quel) et des </w:t>
            </w:r>
            <w:r>
              <w:rPr>
                <w:b/>
                <w:bCs/>
              </w:rPr>
              <w:t xml:space="preserve">overlays</w:t>
            </w:r>
            <w:r>
              <w:t xml:space="preserve"> (les différences par environnement, exprimées comme des </w:t>
            </w:r>
            <w:r>
              <w:rPr>
                <w:i/>
                <w:iCs/>
              </w:rPr>
              <w:t xml:space="preserve">patches</w:t>
            </w:r>
            <w:r>
              <w:t xml:space="preserve">). Le YAML reste du YAML Kubernetes standard, lisible et validable à chaque étape.</w:t>
            </w:r>
          </w:p>
        </w:tc>
      </w:tr>
    </w:tbl>
    <w:p>
      <w:pPr>
        <w:pStyle w:val="Heading1"/>
      </w:pPr>
      <w:r>
        <w:t xml:space="preserve">3. Kustomize : le modèle base / overlay</w:t>
      </w:r>
    </w:p>
    <w:p>
      <w:pPr>
        <w:spacing w:after="120" w:line="276"/>
      </w:pPr>
      <w:r>
        <w:t xml:space="preserve">Kustomize est intégré à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kubectl</w:t>
      </w:r>
      <w:r>
        <w:t xml:space="preserve">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kubectl apply -k</w:t>
      </w:r>
      <w:r>
        <w:t xml:space="preserve">) et au standalone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kustomize</w:t>
      </w:r>
      <w:r>
        <w:t xml:space="preserve">. Tout part d’un fichier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kustomization.yaml</w:t>
      </w:r>
      <w:r>
        <w:t xml:space="preserve">.</w:t>
      </w:r>
    </w:p>
    <w:p>
      <w:pPr>
        <w:pStyle w:val="Heading3"/>
      </w:pPr>
      <w:r>
        <w:t xml:space="preserve">3.1 Arborescence type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ARBORESCENCE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app/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├── base/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│   ├── 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│   ├── deployment.yaml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│   ├── service.yaml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│   └── configmap.yaml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└── overlays/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├── dev/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│   └── 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├── staging/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│   ├── 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│   └── replicas-patch.yaml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└── prod/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├── 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└── replicas-patch.yaml</w:t>
            </w:r>
          </w:p>
        </w:tc>
      </w:tr>
    </w:tbl>
    <w:p>
      <w:pPr>
        <w:pStyle w:val="Heading3"/>
      </w:pPr>
      <w:r>
        <w:t xml:space="preserve">3.2 La base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base/kustomization.yaml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apiVersion: kustomize.config.k8s.io/v1beta1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kind: Kustomization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resources: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deployment.yaml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service.yaml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configmap.yaml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commonLabels: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app.kubernetes.io/name: payments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app.kubernetes.io/managed-by: kustomize</w:t>
            </w:r>
          </w:p>
        </w:tc>
      </w:tr>
    </w:tbl>
    <w:p>
      <w:pPr>
        <w:pStyle w:val="Heading3"/>
      </w:pPr>
      <w:r>
        <w:t xml:space="preserve">3.3 Un overlay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overlays/prod/kustomization.yaml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apiVersion: kustomize.config.k8s.io/v1beta1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kind: Kustomization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namespace: payments-prod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namePrefix: prod-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resources: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../../base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patches: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path: replicas-patch.yaml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images: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name: artifactory.example.com/docker-release/app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newName: artifactory.example.com/docker-release/app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digest: sha256:0a1b2c3d4e5f...   # immuable, vient du module 04</w:t>
            </w:r>
          </w:p>
        </w:tc>
      </w:tr>
    </w:tbl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overlays/prod/replicas-patch.yaml  (strategic merge)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metadata: { name: payments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replicas: 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 name: payments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resources: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  requests: { cpu: "500m", memory: "512Mi"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  limits:   { cpu: "1",    memory: "1Gi" }</w:t>
            </w:r>
          </w:p>
        </w:tc>
      </w:tr>
    </w:tbl>
    <w:p>
      <w:pPr>
        <w:spacing w:after="120" w:line="276"/>
      </w:pPr>
      <w:r>
        <w:t xml:space="preserve">Le rendu se fait avec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kustomize build</w:t>
      </w:r>
      <w:r>
        <w:t xml:space="preserve"> (ou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kubectl kustomize</w:t>
      </w:r>
      <w:r>
        <w:t xml:space="preserve">). Il produit le YAML final, qu’on peut inspecter avant tout déploiement :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kustomize build overlays/prod   # affiche le YAML résolu (à reviewer)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kubectl apply -k overlays/prod   # applique au cluster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Les patches en profondeur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Le patch est le cœur de Kustomize. Deux mécanismes coexistent : le Strategic Merge Patch (lisible, par défaut) et le JSON 6902 (chirurgical).</w:t>
      </w:r>
    </w:p>
    <w:p>
      <w:pPr>
        <w:pStyle w:val="Heading2"/>
      </w:pPr>
      <w:r>
        <w:t xml:space="preserve">4.1 Strategic Merge Patch</w:t>
      </w:r>
    </w:p>
    <w:p>
      <w:pPr>
        <w:spacing w:after="120" w:line="276"/>
      </w:pPr>
      <w:r>
        <w:t xml:space="preserve">On écrit un fragment de l’objet ; Kustomize le </w:t>
      </w:r>
      <w:r>
        <w:rPr>
          <w:b/>
          <w:bCs/>
        </w:rPr>
        <w:t xml:space="preserve">fusionne</w:t>
      </w:r>
      <w:r>
        <w:t xml:space="preserve"> avec la base. Pratique pour modifier ou ajouter des champs. Idéal quand on veut « changer ces quelques valeurs ».</w:t>
      </w:r>
    </w:p>
    <w:p>
      <w:pPr>
        <w:pStyle w:val="Heading2"/>
      </w:pPr>
      <w:r>
        <w:t xml:space="preserve">4.2 JSON 6902 Patch</w:t>
      </w:r>
    </w:p>
    <w:p>
      <w:pPr>
        <w:spacing w:after="120" w:line="276"/>
      </w:pPr>
      <w:r>
        <w:t xml:space="preserve">Une liste d’opérations atomiques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add</w:t>
      </w:r>
      <w:r>
        <w:t xml:space="preserve">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remove</w:t>
      </w:r>
      <w:r>
        <w:t xml:space="preserve">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replace</w:t>
      </w:r>
      <w:r>
        <w:t xml:space="preserve">) ciblant un chemin précis. Indispensable pour modifier un </w:t>
      </w:r>
      <w:r>
        <w:rPr>
          <w:b/>
          <w:bCs/>
        </w:rPr>
        <w:t xml:space="preserve">élément de tableau</w:t>
      </w:r>
      <w:r>
        <w:t xml:space="preserve"> ou </w:t>
      </w:r>
      <w:r>
        <w:rPr>
          <w:b/>
          <w:bCs/>
        </w:rPr>
        <w:t xml:space="preserve">supprimer</w:t>
      </w:r>
      <w:r>
        <w:t xml:space="preserve"> un champ, ce que le merge gère mal.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overlays/staging/kustomization.yaml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patches: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target: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kind: Deployment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name: payments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patch: |-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op: replace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path: /spec/replicas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value: 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op: add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path: /spec/template/spec/containers/0/env/-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value: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name: LOG_LEVEL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  value: debug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op: remove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path: /spec/template/spec/containers/0/livenessProbe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LEQUEL CHOISIR</w:t>
            </w:r>
          </w:p>
          <w:p>
            <w:pPr>
              <w:spacing w:after="0" w:line="264"/>
            </w:pPr>
            <w:r>
              <w:rPr>
                <w:b/>
                <w:bCs/>
              </w:rPr>
              <w:t xml:space="preserve">Strategic merge</w:t>
            </w:r>
            <w:r>
              <w:t xml:space="preserve"> par défaut (lisible). </w:t>
            </w:r>
            <w:r>
              <w:rPr>
                <w:b/>
                <w:bCs/>
              </w:rPr>
              <w:t xml:space="preserve">JSON 6902</w:t>
            </w:r>
            <w:r>
              <w:t xml:space="preserve"> quand tu dois cibler un index de tableau, supprimer un champ, ou que la fusion est ambiguë. Les deux peuvent cohabiter dans le même overlay.</w:t>
            </w:r>
          </w:p>
        </w:tc>
      </w:tr>
    </w:tbl>
    <w:p>
      <w:pPr>
        <w:pStyle w:val="Heading2"/>
      </w:pPr>
      <w:r>
        <w:t xml:space="preserve">4.3 Le target selector</w:t>
      </w:r>
    </w:p>
    <w:p>
      <w:pPr>
        <w:spacing w:after="120" w:line="276"/>
      </w:pPr>
      <w:r>
        <w:t xml:space="preserve">Un patch peut viser </w:t>
      </w:r>
      <w:r>
        <w:rPr>
          <w:b/>
          <w:bCs/>
        </w:rPr>
        <w:t xml:space="preserve">plusieurs objets</w:t>
      </w:r>
      <w:r>
        <w:t xml:space="preserve"> d’un coup via un sélecteur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labelSelector</w:t>
      </w:r>
      <w:r>
        <w:t xml:space="preserve">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kind</w:t>
      </w:r>
      <w:r>
        <w:t xml:space="preserve">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annotationSelector</w:t>
      </w:r>
      <w:r>
        <w:t xml:space="preserve">…). Exemple : ajouter une annotation à </w:t>
      </w:r>
      <w:r>
        <w:rPr>
          <w:b/>
          <w:bCs/>
        </w:rPr>
        <w:t xml:space="preserve">tous</w:t>
      </w:r>
      <w:r>
        <w:t xml:space="preserve"> les Deployments.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patches: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target: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kind: Deployment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labelSelector: "tier=backend"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patch: |-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op: add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path: /metadata/annotations/team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value: payments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Generators et transformers</w:t>
      </w:r>
    </w:p>
    <w:p>
      <w:pPr>
        <w:pStyle w:val="Heading2"/>
      </w:pPr>
      <w:r>
        <w:t xml:space="preserve">5.1 configMapGenerator / secretGenerator</w:t>
      </w:r>
    </w:p>
    <w:p>
      <w:pPr>
        <w:spacing w:after="120" w:line="276"/>
      </w:pPr>
      <w:r>
        <w:t xml:space="preserve">Kustomize peut </w:t>
      </w:r>
      <w:r>
        <w:rPr>
          <w:b/>
          <w:bCs/>
        </w:rPr>
        <w:t xml:space="preserve">générer</w:t>
      </w:r>
      <w:r>
        <w:t xml:space="preserve"> ConfigMaps et Secrets à partir de fichiers ou de littéraux, et — point clé — leur ajouter un </w:t>
      </w:r>
      <w:r>
        <w:rPr>
          <w:b/>
          <w:bCs/>
        </w:rPr>
        <w:t xml:space="preserve">suffixe de hash</w:t>
      </w:r>
      <w:r>
        <w:t xml:space="preserve"> basé sur leur contenu. Quand le contenu change, le nom change, ce qui </w:t>
      </w:r>
      <w:r>
        <w:rPr>
          <w:b/>
          <w:bCs/>
        </w:rPr>
        <w:t xml:space="preserve">force un rolling update</w:t>
      </w:r>
      <w:r>
        <w:t xml:space="preserve"> des Pods qui les consomment.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base/kustomization.yaml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configMapGenerator: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name: payments-config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literals: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LOG_LEVEL=info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FEATURE_X=false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files: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application.properties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secretGenerator: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name: payments-tls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files: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tls.crt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tls.key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generatorOptions: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disableNameSuffixHash: false   # garder le hash = redéploiement auto au changement</w:t>
            </w:r>
          </w:p>
        </w:tc>
      </w:tr>
    </w:tbl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LE HASH DE CONTENU, FONCTIONNALITÉ SOUS-ESTIMÉE</w:t>
            </w:r>
          </w:p>
          <w:p>
            <w:pPr>
              <w:spacing w:after="0" w:line="264"/>
            </w:pPr>
            <w:r>
              <w:t xml:space="preserve">Sans ce mécanisme, modifier un ConfigMap ne redémarre </w:t>
            </w:r>
            <w:r>
              <w:rPr>
                <w:b/>
                <w:bCs/>
              </w:rPr>
              <w:t xml:space="preserve">pas</w:t>
            </w:r>
            <w:r>
              <w:t xml:space="preserve"> les Pods : ils gardent l’ancienne valeur en mémoire. Le suffixe de hash de Kustomize rend la config </w:t>
            </w:r>
            <w:r>
              <w:rPr>
                <w:b/>
                <w:bCs/>
              </w:rPr>
              <w:t xml:space="preserve">immuable et versionnée</w:t>
            </w:r>
            <w:r>
              <w:t xml:space="preserve"> comme une image, et garantit que tout changement de config provoque un vrai redéploiement.</w:t>
            </w:r>
          </w:p>
        </w:tc>
      </w:tr>
    </w:tbl>
    <w:tbl>
      <w:tblPr>
        <w:tblW w:type="dxa" w:w="9026"/>
        <w:tblBorders>
          <w:top w:val="none" w:color="FFFFFF" w:sz="0"/>
          <w:left w:val="single" w:color="B3261E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BE9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✖  </w:t>
            </w:r>
            <w:r>
              <w:rPr>
                <w:b/>
                <w:bCs/>
                <w:color w:val="B3261E"/>
                <w:sz w:val="18"/>
                <w:szCs w:val="18"/>
              </w:rPr>
              <w:t xml:space="preserve">LES SECRETS DANS GIT</w:t>
            </w:r>
          </w:p>
          <w:p>
            <w:pPr>
              <w:spacing w:after="0" w:line="264"/>
            </w:pPr>
            <w:r>
              <w:t xml:space="preserve">Ne mets </w:t>
            </w:r>
            <w:r>
              <w:rPr>
                <w:b/>
                <w:bCs/>
              </w:rPr>
              <w:t xml:space="preserve">jamais</w:t>
            </w:r>
            <w:r>
              <w:t xml:space="preserve"> un vrai secret dans un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secretGenerator</w:t>
            </w:r>
            <w:r>
              <w:t xml:space="preserve"> commité. Pour le GitOps, on chiffre les secrets (Sealed Secrets, SOPS) ou — mieux — on les injecte depuis </w:t>
            </w:r>
            <w:r>
              <w:rPr>
                <w:b/>
                <w:bCs/>
              </w:rPr>
              <w:t xml:space="preserve">Vault</w:t>
            </w:r>
            <w:r>
              <w:t xml:space="preserve"> via un opérateur (External Secrets Operator). Le repo ne contient alors qu’une </w:t>
            </w:r>
            <w:r>
              <w:rPr>
                <w:b/>
                <w:bCs/>
              </w:rPr>
              <w:t xml:space="preserve">référence</w:t>
            </w:r>
            <w:r>
              <w:t xml:space="preserve"> au secret, jamais sa valeur.</w:t>
            </w:r>
          </w:p>
        </w:tc>
      </w:tr>
    </w:tbl>
    <w:p>
      <w:pPr>
        <w:pStyle w:val="Heading2"/>
      </w:pPr>
      <w:r>
        <w:t xml:space="preserve">5.2 Les transformers intégrés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namePrefix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nameSuffix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Préfixe/suffixe le nom de toutes les ressources</w:t>
            </w:r>
          </w:p>
        </w:tc>
      </w:tr>
      <w:t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namespace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Place toutes les ressources dans un namespace</w:t>
            </w:r>
          </w:p>
        </w:tc>
      </w:tr>
      <w:t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commonLabels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Ajoute des labels à tout (et aux sélecteurs)</w:t>
            </w:r>
          </w:p>
        </w:tc>
      </w:tr>
      <w:t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commonAnnotations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Ajoute des annotations à tout</w:t>
            </w:r>
          </w:p>
        </w:tc>
      </w:tr>
      <w:t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images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Remplace nom/tag/digest des images sans toucher au Deployment</w:t>
            </w:r>
          </w:p>
        </w:tc>
      </w:tr>
      <w:tr>
        <w:tc>
          <w:tcPr>
            <w:tcW w:type="dxa" w:w="34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replicas</w:t>
            </w:r>
          </w:p>
        </w:tc>
        <w:tc>
          <w:tcPr>
            <w:tcW w:type="dxa" w:w="5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Surcharge le nombre de réplicas par nom</w:t>
            </w:r>
          </w:p>
        </w:tc>
      </w:tr>
    </w:tbl>
    <w:p>
      <w:pPr>
        <w:spacing w:after="120" w:line="276"/>
      </w:pPr>
      <w:r>
        <w:t xml:space="preserve">Le transformer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images</w:t>
      </w:r>
      <w:r>
        <w:t xml:space="preserve"> est particulièrement utile en CI/GitOps : le pipeline met à jour </w:t>
      </w:r>
      <w:r>
        <w:rPr>
          <w:b/>
          <w:bCs/>
        </w:rPr>
        <w:t xml:space="preserve">uniquement le digest</w:t>
      </w:r>
      <w:r>
        <w:t xml:space="preserve"> dans le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kustomization.yaml</w:t>
      </w:r>
      <w:r>
        <w:t xml:space="preserve">, sans réécrire le Deployment.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Mise à jour du digest par la CI (commande, pas d'édition manuelle)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cd overlays/prod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kustomize edit set image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artifactory.example.com/docker-release/app@sha256:NOUVEAU_DIGEST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git commit -am "deploy: payments @NOUVEAU_DIGEST" &amp;&amp; git push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→ c'est ce commit que GitOps va réconcilier (module 06)</w:t>
            </w:r>
          </w:p>
        </w:tc>
      </w:tr>
    </w:tbl>
    <w:p>
      <w:pPr>
        <w:pStyle w:val="Heading2"/>
      </w:pPr>
      <w:r>
        <w:t xml:space="preserve">5.3 Components : la variabilité transverse</w:t>
      </w:r>
    </w:p>
    <w:p>
      <w:pPr>
        <w:spacing w:after="120" w:line="276"/>
      </w:pPr>
      <w:r>
        <w:t xml:space="preserve">Un </w:t>
      </w:r>
      <w:r>
        <w:rPr>
          <w:b/>
          <w:bCs/>
        </w:rPr>
        <w:t xml:space="preserve">Component</w:t>
      </w:r>
      <w:r>
        <w:t xml:space="preserve"> est un morceau de configuration </w:t>
      </w:r>
      <w:r>
        <w:rPr>
          <w:b/>
          <w:bCs/>
        </w:rPr>
        <w:t xml:space="preserve">optionnel et réutilisable</w:t>
      </w:r>
      <w:r>
        <w:t xml:space="preserve">, activable dans plusieurs overlays. Idéal pour une capacité transverse (ex : « activer le monitoring », « activer le mode haute dispo ») qu’on veut composer à la demande.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components/ha/kustomization.yaml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apiVersion: kustomize.config.k8s.io/v1alpha1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kind: Component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patches: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target: { kind: Deployment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patch: |-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- op: replace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path: /spec/replicas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value: 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resources: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pod-disruption-budget.yaml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overlays/prod/kustomization.yaml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components: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../../components/ha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 ../../components/monitoring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PATTERN « BRICKS » COMPOSABLES</w:t>
            </w:r>
          </w:p>
          <w:p>
            <w:pPr>
              <w:spacing w:after="0" w:line="264"/>
            </w:pPr>
            <w:r>
              <w:t xml:space="preserve">Les Components permettent de penser la configuration comme des </w:t>
            </w:r>
            <w:r>
              <w:rPr>
                <w:b/>
                <w:bCs/>
              </w:rPr>
              <w:t xml:space="preserve">briques assemblables</w:t>
            </w:r>
            <w:r>
              <w:t xml:space="preserve"> : chaque capacité (HA, monitoring, mesh, mTLS…) est une brique autonome, et un environnement se définit par la </w:t>
            </w:r>
            <w:r>
              <w:rPr>
                <w:b/>
                <w:bCs/>
              </w:rPr>
              <w:t xml:space="preserve">liste des briques</w:t>
            </w:r>
            <w:r>
              <w:t xml:space="preserve"> qu’il active. C’est une façon très puissante de garder les overlays minuscules et lisibles.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Kustomize vs Helm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3300"/>
        <w:gridCol w:w="3300"/>
      </w:tblGrid>
      <w:tr>
        <w:trPr>
          <w:tblHeader/>
        </w:trP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Kustomize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Helm</w:t>
            </w:r>
          </w:p>
        </w:tc>
      </w:tr>
      <w:t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Mécanisme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Superposition (overlay/patch)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Templating (Go templates)</w:t>
            </w:r>
          </w:p>
        </w:tc>
      </w:tr>
      <w:t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 YAML reste valide ?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Oui à chaque étape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Non (templates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{{ }}</w:t>
            </w:r>
            <w:r>
              <w:t xml:space="preserve">)</w:t>
            </w:r>
          </w:p>
        </w:tc>
      </w:tr>
      <w:t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Packaging/partage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Faible (pas de registre natif)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Fort (charts, repos, versions)</w:t>
            </w:r>
          </w:p>
        </w:tc>
      </w:tr>
      <w:t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Logique conditionnelle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Limitée (volontairement)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Riche (if/range/functions)</w:t>
            </w:r>
          </w:p>
        </w:tc>
      </w:tr>
      <w:t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Courbe d’apprentissage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Douce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Plus raide</w:t>
            </w:r>
          </w:p>
        </w:tc>
      </w:tr>
      <w:tr>
        <w:tc>
          <w:tcPr>
            <w:tcW w:type="dxa" w:w="24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Intégré à kubectl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Oui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-k</w:t>
            </w:r>
            <w:r>
              <w:t xml:space="preserve">)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Non (binaire séparé)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QUAND CHOISIR QUOI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Kustomize</w:t>
            </w:r>
            <w:r>
              <w:t xml:space="preserve"> : tes propres applications, configuration multi-environnements, recherche de simplicité et de YAML lisible (le cas le plus fréquent pour les équipes produit).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Helm</w:t>
            </w:r>
            <w:r>
              <w:t xml:space="preserve"> : distribuer un logiciel packagé à des tiers, ou consommer des composants tiers complexes (bases de données, opérateurs).</w:t>
            </w:r>
          </w:p>
          <w:p>
            <w:pPr>
              <w:spacing w:after="0" w:line="264"/>
            </w:pPr>
            <w:r>
              <w:rPr>
                <w:b/>
                <w:bCs/>
              </w:rPr>
              <w:t xml:space="preserve">Les deux</w:t>
            </w:r>
            <w:r>
              <w:t xml:space="preserve"> : il est courant de </w:t>
            </w:r>
            <w:r>
              <w:rPr>
                <w:b/>
                <w:bCs/>
              </w:rPr>
              <w:t xml:space="preserve">consommer</w:t>
            </w:r>
            <w:r>
              <w:t xml:space="preserve"> des charts Helm tiers et de </w:t>
            </w:r>
            <w:r>
              <w:rPr>
                <w:b/>
                <w:bCs/>
              </w:rPr>
              <w:t xml:space="preserve">patcher</w:t>
            </w:r>
            <w:r>
              <w:t xml:space="preserve"> leur sortie avec Kustomize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helmCharts</w:t>
            </w:r>
            <w:r>
              <w:t xml:space="preserve"> dans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kustomization.yaml</w:t>
            </w:r>
            <w:r>
              <w:t xml:space="preserve">).</w:t>
            </w:r>
          </w:p>
        </w:tc>
      </w:tr>
    </w:tbl>
    <w:p>
      <w:pPr>
        <w:pBdr>
          <w:bottom w:val="single" w:color="D6DBE3" w:sz="6" w:space="2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À retenir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Kubernetes est </w:t>
      </w:r>
      <w:r>
        <w:rPr>
          <w:b/>
          <w:bCs/>
        </w:rPr>
        <w:t xml:space="preserve">déclaratif</w:t>
      </w:r>
      <w:r>
        <w:t xml:space="preserve"> : on décrit l’état désiré, il </w:t>
      </w:r>
      <w:r>
        <w:rPr>
          <w:b/>
          <w:bCs/>
        </w:rPr>
        <w:t xml:space="preserve">réconcilie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Kustomize </w:t>
      </w:r>
      <w:r>
        <w:rPr>
          <w:b/>
          <w:bCs/>
        </w:rPr>
        <w:t xml:space="preserve">superpose</w:t>
      </w:r>
      <w:r>
        <w:t xml:space="preserve"> au lieu de templater : </w:t>
      </w:r>
      <w:r>
        <w:rPr>
          <w:b/>
          <w:bCs/>
        </w:rPr>
        <w:t xml:space="preserve">base</w:t>
      </w:r>
      <w:r>
        <w:t xml:space="preserve"> (YAML valide) + </w:t>
      </w:r>
      <w:r>
        <w:rPr>
          <w:b/>
          <w:bCs/>
        </w:rPr>
        <w:t xml:space="preserve">overlays</w:t>
      </w:r>
      <w:r>
        <w:t xml:space="preserve"> (patches).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Deux patches : </w:t>
      </w:r>
      <w:r>
        <w:rPr>
          <w:b/>
          <w:bCs/>
        </w:rPr>
        <w:t xml:space="preserve">strategic merge</w:t>
      </w:r>
      <w:r>
        <w:t xml:space="preserve"> (lisible) et </w:t>
      </w:r>
      <w:r>
        <w:rPr>
          <w:b/>
          <w:bCs/>
        </w:rPr>
        <w:t xml:space="preserve">JSON 6902</w:t>
      </w:r>
      <w:r>
        <w:t xml:space="preserve"> (chirurgical, tableaux/suppressions).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configMapGenerator</w:t>
      </w:r>
      <w:r>
        <w:t xml:space="preserve">/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secretGenerator</w:t>
      </w:r>
      <w:r>
        <w:t xml:space="preserve"> + </w:t>
      </w:r>
      <w:r>
        <w:rPr>
          <w:b/>
          <w:bCs/>
        </w:rPr>
        <w:t xml:space="preserve">hash de contenu</w:t>
      </w:r>
      <w:r>
        <w:t xml:space="preserve"> = config immuable qui force le redéploiement.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transformer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images</w:t>
      </w:r>
      <w:r>
        <w:t xml:space="preserve"> met à jour le </w:t>
      </w:r>
      <w:r>
        <w:rPr>
          <w:b/>
          <w:bCs/>
        </w:rPr>
        <w:t xml:space="preserve">digest</w:t>
      </w:r>
      <w:r>
        <w:t xml:space="preserve"> sans toucher au Deployment — clé pour CI/GitOps.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</w:t>
      </w:r>
      <w:r>
        <w:rPr>
          <w:b/>
          <w:bCs/>
        </w:rPr>
        <w:t xml:space="preserve">Components</w:t>
      </w:r>
      <w:r>
        <w:t xml:space="preserve"> rendent la config composable en « briques » activables.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Kustomize</w:t>
      </w:r>
      <w:r>
        <w:t xml:space="preserve"> pour tes apps, </w:t>
      </w:r>
      <w:r>
        <w:rPr>
          <w:b/>
          <w:bCs/>
        </w:rPr>
        <w:t xml:space="preserve">Helm</w:t>
      </w:r>
      <w:r>
        <w:t xml:space="preserve"> pour packager/consommer du tiers ; souvent les deux.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</w:pPr>
    <w:r>
      <w:rPr>
        <w:color w:val="7A828F"/>
        <w:sz w:val="15"/>
        <w:szCs w:val="15"/>
      </w:rPr>
      <w:t xml:space="preserve">Usage interne — CC BY-SA</w:t>
    </w:r>
    <w:r>
      <w:rPr>
        <w:color w:val="7A828F"/>
        <w:sz w:val="15"/>
        <w:szCs w:val="15"/>
      </w:rPr>
      <w:t xml:space="preserve">	Page </w:t>
    </w:r>
    <w:r>
      <w:rPr>
        <w:color w:val="7A82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28F"/>
        <w:sz w:val="15"/>
        <w:szCs w:val="15"/>
      </w:rPr>
      <w:t xml:space="preserve"> / </w:t>
    </w:r>
    <w:r>
      <w:rPr>
        <w:color w:val="7A82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</w:pPr>
    <w:r>
      <w:rPr>
        <w:b/>
        <w:bCs/>
        <w:color w:val="1F3A93"/>
        <w:sz w:val="16"/>
        <w:szCs w:val="16"/>
      </w:rPr>
      <w:t xml:space="preserve">Formation DevOps</w:t>
    </w:r>
    <w:r>
      <w:rPr>
        <w:color w:val="7A828F"/>
        <w:sz w:val="16"/>
        <w:szCs w:val="16"/>
      </w:rPr>
      <w:t xml:space="preserve">	Module 05 — Kubernetes &amp; Kustomize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8" w:space="6"/>
      </w:pBdr>
      <w:spacing w:after="180" w:before="360"/>
      <w:outlineLvl w:val="0"/>
    </w:pPr>
    <w:rPr>
      <w:rFonts w:ascii="Calibri" w:cs="Calibri" w:eastAsia="Calibri" w:hAnsi="Calibri"/>
      <w:b/>
      <w:bCs/>
      <w:color w:val="1F3A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A1F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DevOps</dc:title>
  <dc:creator>Formation DevOps</dc:creator>
  <cp:lastModifiedBy>Un-named</cp:lastModifiedBy>
  <cp:revision>1</cp:revision>
  <dcterms:created xsi:type="dcterms:W3CDTF">2026-05-27T11:18:35.894Z</dcterms:created>
  <dcterms:modified xsi:type="dcterms:W3CDTF">2026-05-27T11:18:35.894Z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