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 — Mesurer l'efficacité de nos rituels</w:t>
      </w:r>
    </w:p>
    <w:p>
      <w:pPr>
        <w:pBdr>
          <w:bottom w:val="single" w:color="2E75B6" w:sz="6" w:space="1"/>
        </w:pBdr>
        <w:spacing w:after="200"/>
      </w:pPr>
      <w:r>
        <w:rPr>
          <w:i/>
          <w:iCs/>
          <w:color w:val="666666"/>
        </w:rPr>
        <w:t xml:space="preserve">Axe 1 · Culture &amp; Rituels — Question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dispose-t-elle de rituels communs entre Dev, Ops et autres parties prenantes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Rituels en place mais pas toutes les parties prenantes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(indicateur interne au rituel : taux de blocages résolus)</w:t>
            </w:r>
          </w:p>
        </w:tc>
      </w:tr>
    </w:tbl>
    <w:p>
      <w:pPr>
        <w:pStyle w:val="Heading2"/>
      </w:pPr>
      <w:r>
        <w:t xml:space="preserve">Problématique</w:t>
      </w:r>
    </w:p>
    <w:p>
      <w:pPr>
        <w:spacing w:after="120"/>
      </w:pPr>
      <w:r>
        <w:t xml:space="preserve">Les rituels tournent, ils sont réguliers et inclusifs. Mais un rituel qui a lieu n'est pas forcément un rituel utile : on peut faire un daily parfait tous les jours et n'en tirer aucune valeur si les blocages qu'on y remonte ne sont jamais résolus. Au niveau Formalisé, le risque est le rituel-théâtre : la cérémonie est respectée, mais elle ne change rien. Le sujet est donc de mesurer l'efficacité réelle du rituel — pas sa tenue — et d'ajuster le format en fonction. C'est exactement la logique DevOps : on n'améliore que ce qu'on mesure, et un rituel se traite comme un process à instrumenter.</w:t>
      </w:r>
    </w:p>
    <w:p>
      <w:pPr>
        <w:pStyle w:val="Heading2"/>
      </w:pPr>
      <w:r>
        <w:t xml:space="preserve">Pourquoi mesurer l'efficacité du rituel (réponse à porter)</w:t>
      </w:r>
    </w:p>
    <w:p>
      <w:pPr>
        <w:pStyle w:val="ListParagraph"/>
        <w:numPr>
          <w:ilvl w:val="0"/>
          <w:numId w:val="2"/>
        </w:numPr>
      </w:pPr>
      <w:r>
        <w:t xml:space="preserve">Tenir le rituel et en tirer de la valeur sont deux choses différentes. Le piège classique du niveau Formalisé est le rituel-théâtre : on déroule la cérémonie, chacun récite son avancement, mais aucun blocage ne se résout. Sans mesure, l'équipe ne voit pas que le rituel tourne à vide.</w:t>
      </w:r>
    </w:p>
    <w:p>
      <w:pPr>
        <w:pStyle w:val="ListParagraph"/>
        <w:numPr>
          <w:ilvl w:val="0"/>
          <w:numId w:val="2"/>
        </w:numPr>
      </w:pPr>
      <w:r>
        <w:t xml:space="preserve">Le bon indicateur d'un daily n'est pas « a-t-il eu lieu » mais « les blocages remontés sont-ils levés rapidement ». Un blocage signalé lundi et toujours là vendredi est le signe que le rituel sert à constater, pas à débloquer.</w:t>
      </w:r>
    </w:p>
    <w:p>
      <w:pPr>
        <w:pStyle w:val="ListParagraph"/>
        <w:numPr>
          <w:ilvl w:val="0"/>
          <w:numId w:val="2"/>
        </w:numPr>
      </w:pPr>
      <w:r>
        <w:t xml:space="preserve">Mesurer permet d'ajuster sur des faits, pas des impressions : si 80 % des blocages traînent, le problème n'est pas la motivation mais le format (on remonte sans assigner, sans suivre, sans deadline). On corrige la mécanique.</w:t>
      </w:r>
    </w:p>
    <w:p>
      <w:pPr>
        <w:pStyle w:val="ListParagraph"/>
        <w:numPr>
          <w:ilvl w:val="0"/>
          <w:numId w:val="2"/>
        </w:numPr>
      </w:pPr>
      <w:r>
        <w:t xml:space="preserve">C'est la même logique que pour le code : un process non instrumenté dérive sans qu'on le sache. Un rituel mesuré reste vivant ; un rituel non mesuré se sclérose en routine vide.</w:t>
      </w:r>
    </w:p>
    <w:p>
      <w:pPr>
        <w:pStyle w:val="Heading2"/>
      </w:pPr>
      <w:r>
        <w:t xml:space="preserve">Comment mesurer et ajuster (leviers concrets)</w:t>
      </w:r>
    </w:p>
    <w:p>
      <w:pPr>
        <w:pStyle w:val="ListParagraph"/>
        <w:numPr>
          <w:ilvl w:val="0"/>
          <w:numId w:val="2"/>
        </w:numPr>
      </w:pPr>
      <w:r>
        <w:t xml:space="preserve">Suivre un indicateur simple : le taux de blocages remontés qui sont résolus dans la journée (ou avant le prochain rituel). Pas besoin d'outil lourd — un compteur partagé sur le board suffit : blocages remontés / blocages levés.</w:t>
      </w:r>
    </w:p>
    <w:p>
      <w:pPr>
        <w:pStyle w:val="ListParagraph"/>
        <w:numPr>
          <w:ilvl w:val="0"/>
          <w:numId w:val="2"/>
        </w:numPr>
      </w:pPr>
      <w:r>
        <w:t xml:space="preserve">Tracer les blocages explicitement : chaque blocage remonté devient une carte avec un responsable et une échéance, pas une parole en l'air. Ce qui n'est pas écrit n'est pas suivi, et donc rarement résolu.</w:t>
      </w:r>
    </w:p>
    <w:p>
      <w:pPr>
        <w:pStyle w:val="ListParagraph"/>
        <w:numPr>
          <w:ilvl w:val="0"/>
          <w:numId w:val="2"/>
        </w:numPr>
      </w:pPr>
      <w:r>
        <w:t xml:space="preserve">Faire un point d'efficacité périodique (en rétro) : on regarde le taux, on identifie les blocages qui ont traîné et pourquoi, et on ajuste le format en conséquence (assigner systématiquement, ajouter un suivi en ouverture du rituel suivant).</w:t>
      </w:r>
    </w:p>
    <w:p>
      <w:pPr>
        <w:pStyle w:val="ListParagraph"/>
        <w:numPr>
          <w:ilvl w:val="0"/>
          <w:numId w:val="2"/>
        </w:numPr>
      </w:pPr>
      <w:r>
        <w:t xml:space="preserve">Distinguer ce que le rituel doit résoudre de ce qu'il doit seulement signaler : un daily n'est pas fait pour résoudre un blocage complexe en séance, mais pour l'identifier et déclencher la bonne action hors-rituel. Mesurer aide à ne pas transformer le rituel en réunion de résolution.</w:t>
      </w:r>
    </w:p>
    <w:p>
      <w:pPr>
        <w:pStyle w:val="Heading2"/>
      </w:pPr>
      <w:r>
        <w:t xml:space="preserve">Objectif de l'atelier</w:t>
      </w:r>
    </w:p>
    <w:p>
      <w:pPr>
        <w:spacing w:after="120"/>
      </w:pPr>
      <w:r>
        <w:t xml:space="preserve">À la sortie, la squad a mis en place un indicateur d'efficacité de son rituel (taux de blocages résolus), un mécanisme léger pour tracer chaque blocage avec responsable et échéance, et un point d'ajustement périodique. L'équipe traite désormais son rituel comme un process instrumenté qu'elle améliore sur des faits, et non comme une cérémonie qu'elle se contente de tenir.</w:t>
      </w:r>
    </w:p>
    <w:p>
      <w:pPr>
        <w:pStyle w:val="Heading2"/>
      </w:pPr>
      <w:r>
        <w:t xml:space="preserve">Board Klaxoon</w:t>
      </w:r>
    </w:p>
    <w:p>
      <w:pPr>
        <w:spacing w:after="120"/>
      </w:pPr>
      <w:r>
        <w:rPr>
          <w:b/>
          <w:bCs/>
        </w:rPr>
        <w:t xml:space="preserve">Template recommandé : </w:t>
      </w:r>
      <w:r>
        <w:t xml:space="preserve">Tableau de suivi + Brainstorm.</w:t>
      </w:r>
    </w:p>
    <w:p>
      <w:pPr>
        <w:spacing w:after="120"/>
      </w:pPr>
      <w:r>
        <w:t xml:space="preserve">Zones à créer sur le board :</w:t>
      </w:r>
    </w:p>
    <w:p>
      <w:pPr>
        <w:pStyle w:val="ListParagraph"/>
        <w:numPr>
          <w:ilvl w:val="0"/>
          <w:numId w:val="2"/>
        </w:numPr>
      </w:pPr>
      <w:r>
        <w:t xml:space="preserve">Tableau « Suivi des blocages » — colonnes : blocage / qui l'a remonté / responsable de la résolution / échéance / statut. C'est le cœur de la mesure, réutilisé à chaque rituel.</w:t>
      </w:r>
    </w:p>
    <w:p>
      <w:pPr>
        <w:pStyle w:val="ListParagraph"/>
        <w:numPr>
          <w:ilvl w:val="0"/>
          <w:numId w:val="2"/>
        </w:numPr>
      </w:pPr>
      <w:r>
        <w:t xml:space="preserve">Compteur « Blocages remontés vs résolus » — un indicateur visible mis à jour à chaque rituel, pour voir la tendance.</w:t>
      </w:r>
    </w:p>
    <w:p>
      <w:pPr>
        <w:pStyle w:val="ListParagraph"/>
        <w:numPr>
          <w:ilvl w:val="0"/>
          <w:numId w:val="2"/>
        </w:numPr>
      </w:pPr>
      <w:r>
        <w:t xml:space="preserve">Colonne « Nos blocages qui traînent » — post-its sur les blocages récents non résolus, pour en chercher la cause.</w:t>
      </w:r>
    </w:p>
    <w:p>
      <w:pPr>
        <w:pStyle w:val="ListParagraph"/>
        <w:numPr>
          <w:ilvl w:val="0"/>
          <w:numId w:val="2"/>
        </w:numPr>
      </w:pPr>
      <w:r>
        <w:t xml:space="preserve">Zone « Nos ajustements de format » — ce qu'on change dans le rituel suite à la mesure (assignation systématique, suivi en ouverture…).</w:t>
      </w:r>
    </w:p>
    <w:p>
      <w:pPr>
        <w:pStyle w:val="Heading2"/>
      </w:pPr>
      <w:r>
        <w:t xml:space="preserve">Déroulé minuté</w:t>
      </w:r>
    </w:p>
    <w:p>
      <w:pPr>
        <w:pStyle w:val="ListParagraph"/>
        <w:numPr>
          <w:ilvl w:val="0"/>
          <w:numId w:val="3"/>
        </w:numPr>
      </w:pPr>
      <w:r>
        <w:t xml:space="preserve">(5 min) Cadrage — l'animateur pose la distinction : un rituel qui a lieu n'est pas un rituel utile. On va mesurer ce qu'il produit réellement.</w:t>
      </w:r>
    </w:p>
    <w:p>
      <w:pPr>
        <w:pStyle w:val="ListParagraph"/>
        <w:numPr>
          <w:ilvl w:val="0"/>
          <w:numId w:val="3"/>
        </w:numPr>
      </w:pPr>
      <w:r>
        <w:t xml:space="preserve">(10 min) État des lieux — l'équipe liste les blocages remontés sur les 2 dernières semaines et marque lesquels ont vraiment été résolus. Le taux brut apparaît.</w:t>
      </w:r>
    </w:p>
    <w:p>
      <w:pPr>
        <w:pStyle w:val="ListParagraph"/>
        <w:numPr>
          <w:ilvl w:val="0"/>
          <w:numId w:val="3"/>
        </w:numPr>
      </w:pPr>
      <w:r>
        <w:t xml:space="preserve">(10 min) Analyse — pour les blocages qui ont traîné, on cherche la cause : pas de responsable désigné ? pas de suivi ? blocage trop complexe pour le rituel ?</w:t>
      </w:r>
    </w:p>
    <w:p>
      <w:pPr>
        <w:pStyle w:val="ListParagraph"/>
        <w:numPr>
          <w:ilvl w:val="0"/>
          <w:numId w:val="3"/>
        </w:numPr>
      </w:pPr>
      <w:r>
        <w:t xml:space="preserve">(10 min) Mettre en place la mesure — on crée le tableau de suivi des blocages (responsable + échéance) et le compteur, à utiliser dès le prochain rituel.</w:t>
      </w:r>
    </w:p>
    <w:p>
      <w:pPr>
        <w:pStyle w:val="ListParagraph"/>
        <w:numPr>
          <w:ilvl w:val="0"/>
          <w:numId w:val="3"/>
        </w:numPr>
      </w:pPr>
      <w:r>
        <w:t xml:space="preserve">(5 min) Ajuster le format — on décide des changements concrets (assigner chaque blocage, suivre les blocages ouverts en ouverture du rituel) et on cale un point d'efficacité en rétro.</w:t>
      </w:r>
    </w:p>
    <w:p>
      <w:pPr>
        <w:pStyle w:val="Heading2"/>
      </w:pPr>
      <w:r>
        <w:t xml:space="preserve">Livrable de l'atelier</w:t>
      </w:r>
    </w:p>
    <w:p>
      <w:pPr>
        <w:pStyle w:val="ListParagraph"/>
        <w:numPr>
          <w:ilvl w:val="0"/>
          <w:numId w:val="2"/>
        </w:numPr>
      </w:pPr>
      <w:r>
        <w:t xml:space="preserve">Board Klaxoon capturé : tableau de suivi des blocages, compteur d'efficacité, ajustements de format décidés.</w:t>
      </w:r>
    </w:p>
    <w:p>
      <w:pPr>
        <w:pStyle w:val="ListParagraph"/>
        <w:numPr>
          <w:ilvl w:val="0"/>
          <w:numId w:val="2"/>
        </w:numPr>
      </w:pPr>
      <w:r>
        <w:t xml:space="preserve">Indicateur « taux de blocages résolus » en place, mis à jour à chaque rituel.</w:t>
      </w:r>
    </w:p>
    <w:p>
      <w:pPr>
        <w:pStyle w:val="ListParagraph"/>
        <w:numPr>
          <w:ilvl w:val="0"/>
          <w:numId w:val="2"/>
        </w:numPr>
      </w:pPr>
      <w:r>
        <w:t xml:space="preserve">Point d'efficacité du rituel inscrit à la rétro.</w:t>
      </w:r>
    </w:p>
    <w:p>
      <w:pPr>
        <w:pStyle w:val="Heading2"/>
      </w:pPr>
      <w:r>
        <w:t xml:space="preserve">Critère de réussite</w:t>
      </w:r>
    </w:p>
    <w:p>
      <w:pPr>
        <w:spacing w:after="120"/>
      </w:pPr>
      <w:r>
        <w:t xml:space="preserve">Chaque blocage remonté au rituel a désormais un responsable et une échéance, et le taux de blocages résolus avant le rituel suivant est suivi dans le temps. En rétro, la squad ajuste son format sur la base de ce taux, et la tendance s'améliore — le rituel débloque réellement au lieu de seulement constater.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2026-06-08T09:52:29.421Z</dcterms:created>
  <dcterms:modified xsi:type="dcterms:W3CDTF">2026-06-08T09:52:29.422Z</dcterms:modified>
</cp:coreProperties>
</file>

<file path=docProps/custom.xml><?xml version="1.0" encoding="utf-8"?>
<Properties xmlns="http://schemas.openxmlformats.org/officeDocument/2006/custom-properties" xmlns:vt="http://schemas.openxmlformats.org/officeDocument/2006/docPropsVTypes"/>
</file>