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#8 — Documenter nos conventions outillage</w:t>
      </w:r>
    </w:p>
    <w:p>
      <w:pPr>
        <w:pBdr>
          <w:bottom w:val="single" w:color="2E75B6" w:sz="6" w:space="1"/>
        </w:pBdr>
        <w:spacing w:after="200"/>
      </w:pPr>
      <w:r>
        <w:rPr>
          <w:i/>
          <w:iCs/>
          <w:color w:val="666666"/>
        </w:rPr>
        <w:t xml:space="preserve">Axe 1 · Culture &amp; Rituels — Question C02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outils collaboratifs (Teams, Jira, Confluence) sont-ils utilisés efficacement pour réduire les frictions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Outils identifiés mais pas de conventions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organisationnel)</w:t>
            </w:r>
          </w:p>
        </w:tc>
      </w:tr>
    </w:tbl>
    <w:p>
      <w:pPr>
        <w:pStyle w:val="Heading2"/>
      </w:pPr>
      <w:r>
        <w:t xml:space="preserve">Problématique</w:t>
      </w:r>
    </w:p>
    <w:p>
      <w:pPr>
        <w:spacing w:after="120"/>
      </w:pPr>
      <w:r>
        <w:t xml:space="preserve">La squad sait quels outils elle utilise et pour quoi — les usages se sont stabilisés tacitement. Mais rien n'est écrit : la convention vit dans les têtes. Tant qu'elle est implicite, elle est fragile : elle se perd au départ d'un membre, elle est invisible pour les nouveaux, et elle se déforme peu à peu sans que personne ne s'en aperçoive. Le sujet n'est pas de redéfinir les conventions mais de les rendre explicites, écrites et opposables. C'est exactement la logique du docs-as-code en DevOps : une règle qui n'est pas écrite et accessible n'existe pas vraiment, et ne peut ni être transmise ni être améliorée.</w:t>
      </w:r>
    </w:p>
    <w:p>
      <w:pPr>
        <w:pStyle w:val="Heading2"/>
      </w:pPr>
      <w:r>
        <w:t xml:space="preserve">Pourquoi documenter les conventions (réponse à porter)</w:t>
      </w:r>
    </w:p>
    <w:p>
      <w:pPr>
        <w:pStyle w:val="ListParagraph"/>
        <w:numPr>
          <w:ilvl w:val="0"/>
          <w:numId w:val="2"/>
        </w:numPr>
      </w:pPr>
      <w:r>
        <w:t xml:space="preserve">Une convention tacite ne survit pas au turnover : quand celui qui « savait comment on fait » part, la connaissance part avec lui. L'écrire, c'est la sortir des têtes pour la mettre dans un actif partagé qui reste.</w:t>
      </w:r>
    </w:p>
    <w:p>
      <w:pPr>
        <w:pStyle w:val="ListParagraph"/>
        <w:numPr>
          <w:ilvl w:val="0"/>
          <w:numId w:val="2"/>
        </w:numPr>
      </w:pPr>
      <w:r>
        <w:t xml:space="preserve">L'implicite est invisible pour les nouveaux : un arrivant ne devine pas qu'« ici les décisions vont dans Jira ». Sans doc, il met des semaines à absorber par essais-erreurs ce qu'une page lui aurait appris en cinq minutes. La doc, c'est de l'onboarding qui passe à l'échelle.</w:t>
      </w:r>
    </w:p>
    <w:p>
      <w:pPr>
        <w:pStyle w:val="ListParagraph"/>
        <w:numPr>
          <w:ilvl w:val="0"/>
          <w:numId w:val="2"/>
        </w:numPr>
      </w:pPr>
      <w:r>
        <w:t xml:space="preserve">Une convention non écrite dérive silencieusement : chacun l'interprète un peu différemment, les écarts s'accumulent, et on retombe progressivement dans le chaos. Le document figé sert de référence pour détecter et corriger la dérive.</w:t>
      </w:r>
    </w:p>
    <w:p>
      <w:pPr>
        <w:pStyle w:val="ListParagraph"/>
        <w:numPr>
          <w:ilvl w:val="0"/>
          <w:numId w:val="2"/>
        </w:numPr>
      </w:pPr>
      <w:r>
        <w:t xml:space="preserve">Écrire rend la convention opposable et améliorable : on peut s'y référer (« c'est dans la convention »), la challenger explicitement, la versionner. Une règle dans les têtes ne peut pas être discutée proprement parce que chacun en a une version légèrement différente.</w:t>
      </w:r>
    </w:p>
    <w:p>
      <w:pPr>
        <w:pStyle w:val="Heading2"/>
      </w:pPr>
      <w:r>
        <w:t xml:space="preserve">Comment formaliser efficacement (leviers concrets)</w:t>
      </w:r>
    </w:p>
    <w:p>
      <w:pPr>
        <w:pStyle w:val="ListParagraph"/>
        <w:numPr>
          <w:ilvl w:val="0"/>
          <w:numId w:val="2"/>
        </w:numPr>
      </w:pPr>
      <w:r>
        <w:t xml:space="preserve">Une page, pas un manuel : la doc des conventions doit tenir sur un écran. Un document long ne sera jamais lu ni maintenu. Le format gagnant est un tableau « usage → outil → règle en une ligne », point.</w:t>
      </w:r>
    </w:p>
    <w:p>
      <w:pPr>
        <w:pStyle w:val="ListParagraph"/>
        <w:numPr>
          <w:ilvl w:val="0"/>
          <w:numId w:val="2"/>
        </w:numPr>
      </w:pPr>
      <w:r>
        <w:t xml:space="preserve">Écrire ce qui est déjà pratiqué, pas un idéal : on documente la convention réelle qui marche, pas une cible théorique. Une doc qui décrit ce que l'équipe fait vraiment est crédible et appliquée ; une doc qui décrit un voeu pieux est ignorée.</w:t>
      </w:r>
    </w:p>
    <w:p>
      <w:pPr>
        <w:pStyle w:val="ListParagraph"/>
        <w:numPr>
          <w:ilvl w:val="0"/>
          <w:numId w:val="2"/>
        </w:numPr>
      </w:pPr>
      <w:r>
        <w:t xml:space="preserve">La mettre là où on la trouve sans la chercher : épinglée dans le canal Teams principal, en page d'accueil de l'espace Confluence de la squad, liée depuis le README. Une doc rangée dans un dossier que personne n'ouvre ne sert à rien.</w:t>
      </w:r>
    </w:p>
    <w:p>
      <w:pPr>
        <w:pStyle w:val="ListParagraph"/>
        <w:numPr>
          <w:ilvl w:val="0"/>
          <w:numId w:val="2"/>
        </w:numPr>
      </w:pPr>
      <w:r>
        <w:t xml:space="preserve">Désigner un propriétaire et une cadence de revue : la doc a un responsable et on la relit à intervalle régulier (en rétro trimestrielle) pour la garder alignée avec la pratique. Sans propriétaire, elle périme et redevient du folklore.</w:t>
      </w:r>
    </w:p>
    <w:p>
      <w:pPr>
        <w:pStyle w:val="Heading2"/>
      </w:pPr>
      <w:r>
        <w:t xml:space="preserve">Objectif de l'atelier</w:t>
      </w:r>
    </w:p>
    <w:p>
      <w:pPr>
        <w:spacing w:after="120"/>
      </w:pPr>
      <w:r>
        <w:t xml:space="preserve">À la sortie, la squad a transformé ses conventions tacites en une page de référence claire (usage → outil → règle), placée à un endroit où chacun la trouve sans chercher, avec un propriétaire désigné et une cadence de revue. La connaissance sort des têtes, devient transmissible aux nouveaux et résistante au turnover et à la dérive.</w:t>
      </w:r>
    </w:p>
    <w:p>
      <w:pPr>
        <w:pStyle w:val="Heading2"/>
      </w:pPr>
      <w:r>
        <w:t xml:space="preserve">Board Klaxoon</w:t>
      </w:r>
    </w:p>
    <w:p>
      <w:pPr>
        <w:spacing w:after="120"/>
      </w:pPr>
      <w:r>
        <w:rPr>
          <w:b/>
          <w:bCs/>
        </w:rPr>
        <w:t xml:space="preserve">Template recommandé : </w:t>
      </w:r>
      <w:r>
        <w:t xml:space="preserve">Gabarit de rédaction collaborative.</w:t>
      </w:r>
    </w:p>
    <w:p>
      <w:pPr>
        <w:spacing w:after="120"/>
      </w:pPr>
      <w:r>
        <w:t xml:space="preserve">Zones à créer sur le board :</w:t>
      </w:r>
    </w:p>
    <w:p>
      <w:pPr>
        <w:pStyle w:val="ListParagraph"/>
        <w:numPr>
          <w:ilvl w:val="0"/>
          <w:numId w:val="2"/>
        </w:numPr>
      </w:pPr>
      <w:r>
        <w:t xml:space="preserve">Tableau « Usage → Outil → Règle » — chaque ligne : un type d'usage, l'outil de référence, et la règle en une phrase. C'est le brouillon de la page finale.</w:t>
      </w:r>
    </w:p>
    <w:p>
      <w:pPr>
        <w:pStyle w:val="ListParagraph"/>
        <w:numPr>
          <w:ilvl w:val="0"/>
          <w:numId w:val="2"/>
        </w:numPr>
      </w:pPr>
      <w:r>
        <w:t xml:space="preserve">Colonne « Nos non-dits » — post-its sur les conventions que tout le monde applique mais que personne n'a jamais formulées, à faire remonter pour les écrire.</w:t>
      </w:r>
    </w:p>
    <w:p>
      <w:pPr>
        <w:pStyle w:val="ListParagraph"/>
        <w:numPr>
          <w:ilvl w:val="0"/>
          <w:numId w:val="2"/>
        </w:numPr>
      </w:pPr>
      <w:r>
        <w:t xml:space="preserve">Zone « Où on la publie » — les emplacements où la page sera accessible (épinglée Teams, accueil Confluence, lien README).</w:t>
      </w:r>
    </w:p>
    <w:p>
      <w:pPr>
        <w:pStyle w:val="ListParagraph"/>
        <w:numPr>
          <w:ilvl w:val="0"/>
          <w:numId w:val="2"/>
        </w:numPr>
      </w:pPr>
      <w:r>
        <w:t xml:space="preserve">Zone « Propriétaire &amp; revue » — qui possède la doc et à quelle cadence on la relit.</w:t>
      </w:r>
    </w:p>
    <w:p>
      <w:pPr>
        <w:pStyle w:val="Heading2"/>
      </w:pPr>
      <w:r>
        <w:t xml:space="preserve">Déroulé minuté</w:t>
      </w:r>
    </w:p>
    <w:p>
      <w:pPr>
        <w:pStyle w:val="ListParagraph"/>
        <w:numPr>
          <w:ilvl w:val="0"/>
          <w:numId w:val="3"/>
        </w:numPr>
      </w:pPr>
      <w:r>
        <w:t xml:space="preserve">(5 min) Cadrage — l'animateur pose le constat : on applique des conventions, mais elles ne sont écrites nulle part. Aujourd'hui on les met sur le papier.</w:t>
      </w:r>
    </w:p>
    <w:p>
      <w:pPr>
        <w:pStyle w:val="ListParagraph"/>
        <w:numPr>
          <w:ilvl w:val="0"/>
          <w:numId w:val="3"/>
        </w:numPr>
      </w:pPr>
      <w:r>
        <w:t xml:space="preserve">(10 min) Faire remonter l'implicite — chacun pose sur Klaxoon les conventions tacites qu'il applique (où vont les décisions, comment on nomme les tickets…). L'objectif est de rendre visible le non-dit.</w:t>
      </w:r>
    </w:p>
    <w:p>
      <w:pPr>
        <w:pStyle w:val="ListParagraph"/>
        <w:numPr>
          <w:ilvl w:val="0"/>
          <w:numId w:val="3"/>
        </w:numPr>
      </w:pPr>
      <w:r>
        <w:t xml:space="preserve">(10 min) Rédiger le tableau — l'équipe remplit le tableau usage → outil → règle, en une ligne par usage. On documente le réel, pas l'idéal.</w:t>
      </w:r>
    </w:p>
    <w:p>
      <w:pPr>
        <w:pStyle w:val="ListParagraph"/>
        <w:numPr>
          <w:ilvl w:val="0"/>
          <w:numId w:val="3"/>
        </w:numPr>
      </w:pPr>
      <w:r>
        <w:t xml:space="preserve">(5 min) Choisir les emplacements — on décide où publier pour que la page soit trouvée sans être cherchée.</w:t>
      </w:r>
    </w:p>
    <w:p>
      <w:pPr>
        <w:pStyle w:val="ListParagraph"/>
        <w:numPr>
          <w:ilvl w:val="0"/>
          <w:numId w:val="3"/>
        </w:numPr>
      </w:pPr>
      <w:r>
        <w:t xml:space="preserve">(5 min) Propriétaire et revue — on désigne le propriétaire de la doc et on cale la revue (rétro trimestrielle).</w:t>
      </w:r>
    </w:p>
    <w:p>
      <w:pPr>
        <w:pStyle w:val="ListParagraph"/>
        <w:numPr>
          <w:ilvl w:val="0"/>
          <w:numId w:val="3"/>
        </w:numPr>
      </w:pPr>
      <w:r>
        <w:t xml:space="preserve">(5 min) Publier — on met la page en ligne séance tenante depuis le contenu du board, pour qu'elle existe vraiment à la sortie de l'atelier.</w:t>
      </w:r>
    </w:p>
    <w:p>
      <w:pPr>
        <w:pStyle w:val="Heading2"/>
      </w:pPr>
      <w:r>
        <w:t xml:space="preserve">Livrable de l'atelier</w:t>
      </w:r>
    </w:p>
    <w:p>
      <w:pPr>
        <w:pStyle w:val="ListParagraph"/>
        <w:numPr>
          <w:ilvl w:val="0"/>
          <w:numId w:val="2"/>
        </w:numPr>
      </w:pPr>
      <w:r>
        <w:t xml:space="preserve">Page de conventions « usage → outil → règle » rédigée et publiée aux emplacements choisis.</w:t>
      </w:r>
    </w:p>
    <w:p>
      <w:pPr>
        <w:pStyle w:val="ListParagraph"/>
        <w:numPr>
          <w:ilvl w:val="0"/>
          <w:numId w:val="2"/>
        </w:numPr>
      </w:pPr>
      <w:r>
        <w:t xml:space="preserve">Board Klaxoon capturé : conventions tacites remontées, emplacements, propriétaire, cadence de revue.</w:t>
      </w:r>
    </w:p>
    <w:p>
      <w:pPr>
        <w:pStyle w:val="ListParagraph"/>
        <w:numPr>
          <w:ilvl w:val="0"/>
          <w:numId w:val="2"/>
        </w:numPr>
      </w:pPr>
      <w:r>
        <w:t xml:space="preserve">Propriétaire désigné et revue inscrite en rétro trimestrielle.</w:t>
      </w:r>
    </w:p>
    <w:p>
      <w:pPr>
        <w:pStyle w:val="Heading2"/>
      </w:pPr>
      <w:r>
        <w:t xml:space="preserve">Critère de réussite</w:t>
      </w:r>
    </w:p>
    <w:p>
      <w:pPr>
        <w:spacing w:after="120"/>
      </w:pPr>
      <w:r>
        <w:t xml:space="preserve">La page de conventions existe, tient sur un écran, et est accessible depuis au moins un endroit que l'équipe consulte naturellement. Un nouvel arrivant peut comprendre les conventions outillage en la lisant seul. À la revue suivante, le propriétaire la met à jour selon les évolutions de pratique — la doc reste vivante au lieu de périmer.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2026-06-08T09:57:26.486Z</dcterms:created>
  <dcterms:modified xsi:type="dcterms:W3CDTF">2026-06-08T09:57:26.486Z</dcterms:modified>
</cp:coreProperties>
</file>

<file path=docProps/custom.xml><?xml version="1.0" encoding="utf-8"?>
<Properties xmlns="http://schemas.openxmlformats.org/officeDocument/2006/custom-properties" xmlns:vt="http://schemas.openxmlformats.org/officeDocument/2006/docPropsVTypes"/>
</file>