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#9 — Audit d'adoption de nos outils</w:t>
      </w:r>
    </w:p>
    <w:p>
      <w:pPr>
        <w:pBdr>
          <w:bottom w:val="single" w:color="2E75B6" w:sz="6" w:space="1"/>
        </w:pBdr>
        <w:spacing w:after="200"/>
      </w:pPr>
      <w:r>
        <w:rPr>
          <w:i/>
          <w:iCs/>
          <w:color w:val="666666"/>
        </w:rPr>
        <w:t xml:space="preserve">Axe 1 · Culture &amp; Rituels — Question C02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outils collaboratifs (Teams, Jira, Confluence) sont-ils utilisés efficacement pour réduire les frictions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Outils identifiés mais pas de conventions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organisationnel)</w:t>
            </w:r>
          </w:p>
        </w:tc>
      </w:tr>
    </w:tbl>
    <w:p>
      <w:pPr>
        <w:pStyle w:val="Heading2"/>
      </w:pPr>
      <w:r>
        <w:t xml:space="preserve">Problématique</w:t>
      </w:r>
    </w:p>
    <w:p>
      <w:pPr>
        <w:spacing w:after="120"/>
      </w:pPr>
      <w:r>
        <w:t xml:space="preserve">Les conventions existent, mais elles ne sont pas appliquées par tout le monde de la même façon : certains suivent, d'autres continuent leurs anciennes habitudes. Une convention adoptée à moitié ne réduit pas la friction — elle la déplace : tant qu'une seule personne poste les décisions au mauvais endroit, il faut continuer à chercher partout. L'adoption n'est pas binaire au niveau de l'équipe, elle dépend de chaque membre. Le sujet n'est pas de juger les récalcitrants mais de comprendre pourquoi l'adoption coince et d'y remédier. En DevOps comme ailleurs, un standard n'a de valeur que s'il est suivi par tous — un maillon non conforme suffit à casser le bénéfice collectif.</w:t>
      </w:r>
    </w:p>
    <w:p>
      <w:pPr>
        <w:pStyle w:val="Heading2"/>
      </w:pPr>
      <w:r>
        <w:t xml:space="preserve">Pourquoi viser l'adoption complète (réponse à porter)</w:t>
      </w:r>
    </w:p>
    <w:p>
      <w:pPr>
        <w:pStyle w:val="ListParagraph"/>
        <w:numPr>
          <w:ilvl w:val="0"/>
          <w:numId w:val="2"/>
        </w:numPr>
      </w:pPr>
      <w:r>
        <w:t xml:space="preserve">Une convention suivie à 80 % ne donne pas 80 % du bénéfice, elle en donne beaucoup moins : tant qu'une décision sur cinq vit au mauvais endroit, on doit continuer à chercher partout. La valeur d'une source de vérité unique s'effondre dès qu'elle n'est plus unique.</w:t>
      </w:r>
    </w:p>
    <w:p>
      <w:pPr>
        <w:pStyle w:val="ListParagraph"/>
        <w:numPr>
          <w:ilvl w:val="0"/>
          <w:numId w:val="2"/>
        </w:numPr>
      </w:pPr>
      <w:r>
        <w:t xml:space="preserve">Les écarts d'adoption recréent la charge qu'on voulait supprimer : si je sais qu'untel poste encore par mail, je dois vérifier le mail en plus. L'exception oblige tout le monde à maintenir l'ancien réflexe en parallèle du nouveau.</w:t>
      </w:r>
    </w:p>
    <w:p>
      <w:pPr>
        <w:pStyle w:val="ListParagraph"/>
        <w:numPr>
          <w:ilvl w:val="0"/>
          <w:numId w:val="2"/>
        </w:numPr>
      </w:pPr>
      <w:r>
        <w:t xml:space="preserve">La non-adoption est rarement de la mauvaise volonté : c'est souvent une convention mal connue, un outil mal maîtrisé, ou une habitude ancrée plus rapide à court terme. Traiter le symptôme (« applique la règle ») sans la cause ne marche pas.</w:t>
      </w:r>
    </w:p>
    <w:p>
      <w:pPr>
        <w:pStyle w:val="ListParagraph"/>
        <w:numPr>
          <w:ilvl w:val="0"/>
          <w:numId w:val="2"/>
        </w:numPr>
      </w:pPr>
      <w:r>
        <w:t xml:space="preserve">Un standard non tenu se délite par effet de contagion : si les écarts sont tolérés, d'autres reviennent à leurs habitudes, et la convention s'effondre. Soit le standard tient pour tous, soit il disparaît.</w:t>
      </w:r>
    </w:p>
    <w:p>
      <w:pPr>
        <w:pStyle w:val="Heading2"/>
      </w:pPr>
      <w:r>
        <w:t xml:space="preserve">Comment traiter les écarts d'adoption (leviers concrets)</w:t>
      </w:r>
    </w:p>
    <w:p>
      <w:pPr>
        <w:pStyle w:val="ListParagraph"/>
        <w:numPr>
          <w:ilvl w:val="0"/>
          <w:numId w:val="2"/>
        </w:numPr>
      </w:pPr>
      <w:r>
        <w:t xml:space="preserve">Mesurer l'adoption réelle avant de juger : qui applique quoi, sur quels outils ? On regarde les faits (où atterrissent vraiment les décisions, les demandes) plutôt que les impressions. Ça évite d'accuser à tort et révèle les vrais points de friction.</w:t>
      </w:r>
    </w:p>
    <w:p>
      <w:pPr>
        <w:pStyle w:val="ListParagraph"/>
        <w:numPr>
          <w:ilvl w:val="0"/>
          <w:numId w:val="2"/>
        </w:numPr>
      </w:pPr>
      <w:r>
        <w:t xml:space="preserve">Distinguer les causes : ne sait pas (méconnaissance de la convention), ne sait pas faire (l'outil n'est pas maîtrisé), ne veut pas (habitude ancrée jugée plus rapide). Chaque cause appelle un remède différent — informer, former, ou convaincre par le bénéfice.</w:t>
      </w:r>
    </w:p>
    <w:p>
      <w:pPr>
        <w:pStyle w:val="ListParagraph"/>
        <w:numPr>
          <w:ilvl w:val="0"/>
          <w:numId w:val="2"/>
        </w:numPr>
      </w:pPr>
      <w:r>
        <w:t xml:space="preserve">Former sur l'usage précis, pas l'outil en général : un récalcitrant n'a pas besoin d'une formation Jira de 2h, mais d'apprendre les 3 gestes dont il a besoin au quotidien. Une micro-formation ciblée lève l'obstacle « ne sait pas faire » sans noyer.</w:t>
      </w:r>
    </w:p>
    <w:p>
      <w:pPr>
        <w:pStyle w:val="ListParagraph"/>
        <w:numPr>
          <w:ilvl w:val="0"/>
          <w:numId w:val="2"/>
        </w:numPr>
      </w:pPr>
      <w:r>
        <w:t xml:space="preserve">Rendre le bon chemin plus facile que l'ancien : si poster au bon endroit demande plus d'efforts que l'habitude, l'habitude gagne. Lever les frictions (raccourcis, templates, intégrations) pour que la convention soit le chemin de moindre effort, pas une discipline à tenir.</w:t>
      </w:r>
    </w:p>
    <w:p>
      <w:pPr>
        <w:pStyle w:val="Heading2"/>
      </w:pPr>
      <w:r>
        <w:t xml:space="preserve">Objectif de l'atelier</w:t>
      </w:r>
    </w:p>
    <w:p>
      <w:pPr>
        <w:spacing w:after="120"/>
      </w:pPr>
      <w:r>
        <w:t xml:space="preserve">À la sortie, la squad a une vue factuelle de qui applique réellement les conventions et où sont les écarts, a identifié pour chaque écart sa cause (ne sait pas / ne sait pas faire / ne veut pas), et a déclenché le bon remède : micro-formation ciblée, clarification, ou simplification du bon chemin. L'objectif est une adoption qui converge vers 100 %, condition pour que la convention apporte réellement le bénéfice attendu.</w:t>
      </w:r>
    </w:p>
    <w:p>
      <w:pPr>
        <w:pStyle w:val="Heading2"/>
      </w:pPr>
      <w:r>
        <w:t xml:space="preserve">Board Klaxoon</w:t>
      </w:r>
    </w:p>
    <w:p>
      <w:pPr>
        <w:spacing w:after="120"/>
      </w:pPr>
      <w:r>
        <w:rPr>
          <w:b/>
          <w:bCs/>
        </w:rPr>
        <w:t xml:space="preserve">Template recommandé : </w:t>
      </w:r>
      <w:r>
        <w:t xml:space="preserve">Matrice + plan d'action.</w:t>
      </w:r>
    </w:p>
    <w:p>
      <w:pPr>
        <w:spacing w:after="120"/>
      </w:pPr>
      <w:r>
        <w:t xml:space="preserve">Zones à créer sur le board :</w:t>
      </w:r>
    </w:p>
    <w:p>
      <w:pPr>
        <w:pStyle w:val="ListParagraph"/>
        <w:numPr>
          <w:ilvl w:val="0"/>
          <w:numId w:val="2"/>
        </w:numPr>
      </w:pPr>
      <w:r>
        <w:t xml:space="preserve">Matrice « Convention × Adoption » — en lignes les conventions, et un repère visuel (vert/orange/rouge) du niveau d'adoption constaté. Honnête, pas culpabilisant.</w:t>
      </w:r>
    </w:p>
    <w:p>
      <w:pPr>
        <w:pStyle w:val="ListParagraph"/>
        <w:numPr>
          <w:ilvl w:val="0"/>
          <w:numId w:val="2"/>
        </w:numPr>
      </w:pPr>
      <w:r>
        <w:t xml:space="preserve">Zone « Causes des écarts » — pour chaque écart, classer : ne sait pas / ne sait pas faire / ne veut pas.</w:t>
      </w:r>
    </w:p>
    <w:p>
      <w:pPr>
        <w:pStyle w:val="ListParagraph"/>
        <w:numPr>
          <w:ilvl w:val="0"/>
          <w:numId w:val="2"/>
        </w:numPr>
      </w:pPr>
      <w:r>
        <w:t xml:space="preserve">Colonne « Le bon chemin est-il plus dur ? » — repérer les conventions où l'habitude gagne parce qu'elle est plus simple, à fluidifier.</w:t>
      </w:r>
    </w:p>
    <w:p>
      <w:pPr>
        <w:pStyle w:val="ListParagraph"/>
        <w:numPr>
          <w:ilvl w:val="0"/>
          <w:numId w:val="2"/>
        </w:numPr>
      </w:pPr>
      <w:r>
        <w:t xml:space="preserve">Zone « Remèdes » — pour chaque écart, l'action : micro-formation, clarification, ou simplification (template, raccourci).</w:t>
      </w:r>
    </w:p>
    <w:p>
      <w:pPr>
        <w:pStyle w:val="Heading2"/>
      </w:pPr>
      <w:r>
        <w:t xml:space="preserve">Déroulé minuté</w:t>
      </w:r>
    </w:p>
    <w:p>
      <w:pPr>
        <w:pStyle w:val="ListParagraph"/>
        <w:numPr>
          <w:ilvl w:val="0"/>
          <w:numId w:val="3"/>
        </w:numPr>
      </w:pPr>
      <w:r>
        <w:t xml:space="preserve">(5 min) Cadrage — l'animateur pose le principe sans pointer du doigt : une convention ne vaut que si tous la suivent ; on cherche pourquoi ça coince, pas qui est fautif.</w:t>
      </w:r>
    </w:p>
    <w:p>
      <w:pPr>
        <w:pStyle w:val="ListParagraph"/>
        <w:numPr>
          <w:ilvl w:val="0"/>
          <w:numId w:val="3"/>
        </w:numPr>
      </w:pPr>
      <w:r>
        <w:t xml:space="preserve">(10 min) État d'adoption — l'équipe évalue honnêtement le niveau d'adoption de chaque convention (vert/orange/rouge) à partir des faits.</w:t>
      </w:r>
    </w:p>
    <w:p>
      <w:pPr>
        <w:pStyle w:val="ListParagraph"/>
        <w:numPr>
          <w:ilvl w:val="0"/>
          <w:numId w:val="3"/>
        </w:numPr>
      </w:pPr>
      <w:r>
        <w:t xml:space="preserve">(10 min) Diagnostic des causes — pour chaque écart rouge/orange, on classe la cause : méconnaissance, maîtrise, ou habitude. On cherche aussi si le bon chemin est plus dur que l'ancien.</w:t>
      </w:r>
    </w:p>
    <w:p>
      <w:pPr>
        <w:pStyle w:val="ListParagraph"/>
        <w:numPr>
          <w:ilvl w:val="0"/>
          <w:numId w:val="3"/>
        </w:numPr>
      </w:pPr>
      <w:r>
        <w:t xml:space="preserve">(10 min) Définir les remèdes — à chaque cause son remède : micro-formation des 3 gestes utiles, clarification de la règle, ou simplification du bon chemin (template, raccourci, intégration).</w:t>
      </w:r>
    </w:p>
    <w:p>
      <w:pPr>
        <w:pStyle w:val="ListParagraph"/>
        <w:numPr>
          <w:ilvl w:val="0"/>
          <w:numId w:val="3"/>
        </w:numPr>
      </w:pPr>
      <w:r>
        <w:t xml:space="preserve">(5 min) Engager — on assigne chaque remède (qui forme qui, qui crée le template) avec une échéance courte, et on planifie un point de re-mesure.</w:t>
      </w:r>
    </w:p>
    <w:p>
      <w:pPr>
        <w:pStyle w:val="Heading2"/>
      </w:pPr>
      <w:r>
        <w:t xml:space="preserve">Livrable de l'atelier</w:t>
      </w:r>
    </w:p>
    <w:p>
      <w:pPr>
        <w:pStyle w:val="ListParagraph"/>
        <w:numPr>
          <w:ilvl w:val="0"/>
          <w:numId w:val="2"/>
        </w:numPr>
      </w:pPr>
      <w:r>
        <w:t xml:space="preserve">Board Klaxoon capturé : matrice d'adoption, causes des écarts, remèdes assignés.</w:t>
      </w:r>
    </w:p>
    <w:p>
      <w:pPr>
        <w:pStyle w:val="ListParagraph"/>
        <w:numPr>
          <w:ilvl w:val="0"/>
          <w:numId w:val="2"/>
        </w:numPr>
      </w:pPr>
      <w:r>
        <w:t xml:space="preserve">Plan d'action : micro-formations, clarifications et simplifications avec responsables et échéances.</w:t>
      </w:r>
    </w:p>
    <w:p>
      <w:pPr>
        <w:pStyle w:val="ListParagraph"/>
        <w:numPr>
          <w:ilvl w:val="0"/>
          <w:numId w:val="2"/>
        </w:numPr>
      </w:pPr>
      <w:r>
        <w:t xml:space="preserve">Point de re-mesure de l'adoption planifié.</w:t>
      </w:r>
    </w:p>
    <w:p>
      <w:pPr>
        <w:pStyle w:val="Heading2"/>
      </w:pPr>
      <w:r>
        <w:t xml:space="preserve">Critère de réussite</w:t>
      </w:r>
    </w:p>
    <w:p>
      <w:pPr>
        <w:spacing w:after="120"/>
      </w:pPr>
      <w:r>
        <w:t xml:space="preserve">Au point de re-mesure, l'adoption des conventions a progressé vers le vert sur les écarts traités. Les récalcitrants n'ont pas été sanctionnés mais outillés : ceux qui ne savaient pas faire ont appris les gestes utiles, et le bon chemin est devenu au moins aussi simple que l'ancien. La convention apporte enfin son bénéfice parce qu'elle est suivie par tous.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2026-06-08T09:58:55.985Z</dcterms:created>
  <dcterms:modified xsi:type="dcterms:W3CDTF">2026-06-08T09:58:55.985Z</dcterms:modified>
</cp:coreProperties>
</file>

<file path=docProps/custom.xml><?xml version="1.0" encoding="utf-8"?>
<Properties xmlns="http://schemas.openxmlformats.org/officeDocument/2006/custom-properties" xmlns:vt="http://schemas.openxmlformats.org/officeDocument/2006/docPropsVTypes"/>
</file>