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#19 — Nos zones grises de responsabilité</w:t>
      </w:r>
    </w:p>
    <w:p>
      <w:pPr>
        <w:pBdr>
          <w:bottom w:val="single" w:color="2E75B6" w:sz="6" w:space="1"/>
        </w:pBdr>
        <w:spacing w:after="200"/>
      </w:pPr>
      <w:r>
        <w:rPr>
          <w:i/>
          <w:iCs/>
          <w:color w:val="666666"/>
        </w:rPr>
        <w:t xml:space="preserve">Axe 1 · Culture &amp; Rituels — Question C04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rôles et responsabilités sont-ils bien compris et partagés entre les parties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Rôles définis mais pas partagés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organisationnel)</w:t>
            </w:r>
          </w:p>
        </w:tc>
      </w:tr>
    </w:tbl>
    <w:p>
      <w:pPr>
        <w:pStyle w:val="Heading2"/>
      </w:pPr>
      <w:r>
        <w:t xml:space="preserve">Problématique</w:t>
      </w:r>
    </w:p>
    <w:p>
      <w:pPr>
        <w:spacing w:after="120"/>
      </w:pPr>
      <w:r>
        <w:t xml:space="preserve">Les rôles principaux sont définis (RACI), mais il reste des sujets transverses qui ne tombent clairement dans le périmètre de personne : qui maintient le pipeline partagé, qui s'occupe des montées de version des dépendances, qui gère la dette technique, qui surveille les coûts d'infra, qui tient la doc à jour. Ces zones grises sont les sujets dont « tout le monde pense que quelqu'un d'autre s'en occupe » — et donc dont personne ne s'occupe. Le sujet est de faire émerger ces angles morts entre les rôles et de leur attribuer un propriétaire, avant qu'ils ne deviennent des dettes ou des incidents. C'est typiquement le travail invisible du delivery, celui qui ne fait partie d'aucune fiche de poste mais sans lequel le flux se dégrade.</w:t>
      </w:r>
    </w:p>
    <w:p>
      <w:pPr>
        <w:pStyle w:val="Heading2"/>
      </w:pPr>
      <w:r>
        <w:t xml:space="preserve">Pourquoi traiter les zones grises (réponse à porter)</w:t>
      </w:r>
    </w:p>
    <w:p>
      <w:pPr>
        <w:pStyle w:val="ListParagraph"/>
        <w:numPr>
          <w:ilvl w:val="0"/>
          <w:numId w:val="2"/>
        </w:numPr>
      </w:pPr>
      <w:r>
        <w:t xml:space="preserve">Ce qui n'appartient à personne se dégrade lentement et silencieusement : le pipeline partagé que personne ne possède accumule des rustines, les dépendances vieillissent, la doc périme. Le coût n'est pas visible immédiatement, il se paie d'un coup, en incident ou en dette ingérable.</w:t>
      </w:r>
    </w:p>
    <w:p>
      <w:pPr>
        <w:pStyle w:val="ListParagraph"/>
        <w:numPr>
          <w:ilvl w:val="0"/>
          <w:numId w:val="2"/>
        </w:numPr>
      </w:pPr>
      <w:r>
        <w:t xml:space="preserve">La diffusion de responsabilité est un phénomène connu : plus il y a de personnes potentiellement concernées, moins chacun se sent responsable, car chacun suppose qu'un autre va s'en charger. Sans propriétaire nommé, le sujet transverse tombe systématiquement entre les chaises.</w:t>
      </w:r>
    </w:p>
    <w:p>
      <w:pPr>
        <w:pStyle w:val="ListParagraph"/>
        <w:numPr>
          <w:ilvl w:val="0"/>
          <w:numId w:val="2"/>
        </w:numPr>
      </w:pPr>
      <w:r>
        <w:t xml:space="preserve">Les zones grises sont précisément aux interfaces, là où le delivery casse le plus : entre Dev et Ops, entre deux composants, entre build et run. Clarifier ces frontières, c'est renforcer les points les plus fragiles du flux.</w:t>
      </w:r>
    </w:p>
    <w:p>
      <w:pPr>
        <w:pStyle w:val="ListParagraph"/>
        <w:numPr>
          <w:ilvl w:val="0"/>
          <w:numId w:val="2"/>
        </w:numPr>
      </w:pPr>
      <w:r>
        <w:t xml:space="preserve">Nommer un propriétaire ne veut pas dire qu'il fait tout seul : il est garant que le sujet est suivi, pas exécutant exclusif. La distinction entre « porter » et « tout faire » est ce qui rend l'attribution acceptable plutôt que punitive.</w:t>
      </w:r>
    </w:p>
    <w:p>
      <w:pPr>
        <w:pStyle w:val="Heading2"/>
      </w:pPr>
      <w:r>
        <w:t xml:space="preserve">Comment clarifier les zones grises (leviers concrets)</w:t>
      </w:r>
    </w:p>
    <w:p>
      <w:pPr>
        <w:pStyle w:val="ListParagraph"/>
        <w:numPr>
          <w:ilvl w:val="0"/>
          <w:numId w:val="2"/>
        </w:numPr>
      </w:pPr>
      <w:r>
        <w:t xml:space="preserve">Faire émerger les sujets orphelins par la question inverse : non pas « de quoi es-tu responsable ? » mais « quel sujet t'inquiète parce que tu ne sais pas qui s'en occupe ? ». Cette formulation fait sortir les angles morts que le RACI a laissés.</w:t>
      </w:r>
    </w:p>
    <w:p>
      <w:pPr>
        <w:pStyle w:val="ListParagraph"/>
        <w:numPr>
          <w:ilvl w:val="0"/>
          <w:numId w:val="2"/>
        </w:numPr>
      </w:pPr>
      <w:r>
        <w:t xml:space="preserve">Attribuer un propriétaire (un garant), pas un exécutant : pour chaque zone grise, une personne devient responsable de s'assurer que le sujet est suivi. Elle peut déléguer l'exécution, mais c'est elle qui veille. Un seul garant par sujet, comme l'Accountable du RACI.</w:t>
      </w:r>
    </w:p>
    <w:p>
      <w:pPr>
        <w:pStyle w:val="ListParagraph"/>
        <w:numPr>
          <w:ilvl w:val="0"/>
          <w:numId w:val="2"/>
        </w:numPr>
      </w:pPr>
      <w:r>
        <w:t xml:space="preserve">Distinguer ce qui doit être porté de ce qui doit être automatisé ou supprimé : certaines zones grises ne méritent pas un propriétaire mais une automatisation (montées de version via un outil de mise à jour des dépendances) ou une suppression (un composant que plus personne n'utilise). On ne nomme un garant que pour ce qui le nécessite vraiment.</w:t>
      </w:r>
    </w:p>
    <w:p>
      <w:pPr>
        <w:pStyle w:val="ListParagraph"/>
        <w:numPr>
          <w:ilvl w:val="0"/>
          <w:numId w:val="2"/>
        </w:numPr>
      </w:pPr>
      <w:r>
        <w:t xml:space="preserve">Intégrer les nouvelles responsabilités au RACI existant : les zones grises clarifiées rejoignent la matrice pour ne pas redevenir orphelines. L'atelier #19 nourrit la RACI du #16, il ne crée pas un document parallèle.</w:t>
      </w:r>
    </w:p>
    <w:p>
      <w:pPr>
        <w:pStyle w:val="Heading2"/>
      </w:pPr>
      <w:r>
        <w:t xml:space="preserve">Objectif de l'atelier</w:t>
      </w:r>
    </w:p>
    <w:p>
      <w:pPr>
        <w:spacing w:after="120"/>
      </w:pPr>
      <w:r>
        <w:t xml:space="preserve">À la sortie, la squad a fait émerger les sujets transverses qui n'appartenaient à personne, et leur a attribué soit un garant unique, soit une automatisation, soit une décision de suppression. Les angles morts entre les rôles sont comblés et intégrés au RACI. Le travail invisible du delivery a désormais des propriétaires, avant de se transformer en dette ou en incident.</w:t>
      </w:r>
    </w:p>
    <w:p>
      <w:pPr>
        <w:pStyle w:val="Heading2"/>
      </w:pPr>
      <w:r>
        <w:t xml:space="preserve">Board Klaxoon</w:t>
      </w:r>
    </w:p>
    <w:p>
      <w:pPr>
        <w:spacing w:after="120"/>
      </w:pPr>
      <w:r>
        <w:rPr>
          <w:b/>
          <w:bCs/>
        </w:rPr>
        <w:t xml:space="preserve">Template recommandé : </w:t>
      </w:r>
      <w:r>
        <w:t xml:space="preserve">Brainstorm + tableau d'attribution.</w:t>
      </w:r>
    </w:p>
    <w:p>
      <w:pPr>
        <w:spacing w:after="120"/>
      </w:pPr>
      <w:r>
        <w:t xml:space="preserve">Zones à créer sur le board :</w:t>
      </w:r>
    </w:p>
    <w:p>
      <w:pPr>
        <w:pStyle w:val="ListParagraph"/>
        <w:numPr>
          <w:ilvl w:val="0"/>
          <w:numId w:val="2"/>
        </w:numPr>
      </w:pPr>
      <w:r>
        <w:t xml:space="preserve">Colonne « Ce qui m'inquiète sans propriétaire » — chacun pose les sujets transverses dont il ne sait pas qui s'en occupe (pipeline, dépendances, dette, coûts infra, doc, monitoring).</w:t>
      </w:r>
    </w:p>
    <w:p>
      <w:pPr>
        <w:pStyle w:val="ListParagraph"/>
        <w:numPr>
          <w:ilvl w:val="0"/>
          <w:numId w:val="2"/>
        </w:numPr>
      </w:pPr>
      <w:r>
        <w:t xml:space="preserve">Zone de regroupement — l'animateur fusionne les doublons et fait apparaître les vraies zones grises partagées.</w:t>
      </w:r>
    </w:p>
    <w:p>
      <w:pPr>
        <w:pStyle w:val="ListParagraph"/>
        <w:numPr>
          <w:ilvl w:val="0"/>
          <w:numId w:val="2"/>
        </w:numPr>
      </w:pPr>
      <w:r>
        <w:t xml:space="preserve">Tableau « Zone grise → Garant / Automatiser / Supprimer » — pour chaque sujet, on décide du traitement : un propriétaire, une automatisation, ou on abandonne.</w:t>
      </w:r>
    </w:p>
    <w:p>
      <w:pPr>
        <w:pStyle w:val="ListParagraph"/>
        <w:numPr>
          <w:ilvl w:val="0"/>
          <w:numId w:val="2"/>
        </w:numPr>
      </w:pPr>
      <w:r>
        <w:t xml:space="preserve">Zone « À ajouter au RACI » — les nouvelles responsabilités à intégrer dans la matrice existante.</w:t>
      </w:r>
    </w:p>
    <w:p>
      <w:pPr>
        <w:pStyle w:val="Heading2"/>
      </w:pPr>
      <w:r>
        <w:t xml:space="preserve">Déroulé minuté</w:t>
      </w:r>
    </w:p>
    <w:p>
      <w:pPr>
        <w:pStyle w:val="ListParagraph"/>
        <w:numPr>
          <w:ilvl w:val="0"/>
          <w:numId w:val="3"/>
        </w:numPr>
      </w:pPr>
      <w:r>
        <w:t xml:space="preserve">(5 min) Cadrage — l'animateur pose la question inverse : pas « de quoi es-tu responsable » mais « quel sujet t'inquiète parce que personne ne semble s'en occuper ».</w:t>
      </w:r>
    </w:p>
    <w:p>
      <w:pPr>
        <w:pStyle w:val="ListParagraph"/>
        <w:numPr>
          <w:ilvl w:val="0"/>
          <w:numId w:val="3"/>
        </w:numPr>
      </w:pPr>
      <w:r>
        <w:t xml:space="preserve">(10 min) Faire émerger les orphelins — chacun pose ses sujets sans propriétaire. On vise le travail invisible : pipeline partagé, dépendances, dette, coûts, doc, monitoring.</w:t>
      </w:r>
    </w:p>
    <w:p>
      <w:pPr>
        <w:pStyle w:val="ListParagraph"/>
        <w:numPr>
          <w:ilvl w:val="0"/>
          <w:numId w:val="3"/>
        </w:numPr>
      </w:pPr>
      <w:r>
        <w:t xml:space="preserve">(10 min) Regrouper et prioriser — on fusionne les doublons et on identifie les zones grises les plus risquées (celles qui coûteront cher si on continue à les ignorer).</w:t>
      </w:r>
    </w:p>
    <w:p>
      <w:pPr>
        <w:pStyle w:val="ListParagraph"/>
        <w:numPr>
          <w:ilvl w:val="0"/>
          <w:numId w:val="3"/>
        </w:numPr>
      </w:pPr>
      <w:r>
        <w:t xml:space="preserve">(15 min) Décider du traitement — pour chaque zone grise prioritaire : un garant unique, une automatisation, ou une suppression. On nomme le garant séance tenante.</w:t>
      </w:r>
    </w:p>
    <w:p>
      <w:pPr>
        <w:pStyle w:val="ListParagraph"/>
        <w:numPr>
          <w:ilvl w:val="0"/>
          <w:numId w:val="3"/>
        </w:numPr>
      </w:pPr>
      <w:r>
        <w:t xml:space="preserve">(5 min) Intégrer au RACI — on liste les nouvelles responsabilités à ajouter à la matrice et on désigne qui met la RACI à jour.</w:t>
      </w:r>
    </w:p>
    <w:p>
      <w:pPr>
        <w:pStyle w:val="Heading2"/>
      </w:pPr>
      <w:r>
        <w:t xml:space="preserve">Livrable de l'atelier</w:t>
      </w:r>
    </w:p>
    <w:p>
      <w:pPr>
        <w:pStyle w:val="ListParagraph"/>
        <w:numPr>
          <w:ilvl w:val="0"/>
          <w:numId w:val="2"/>
        </w:numPr>
      </w:pPr>
      <w:r>
        <w:t xml:space="preserve">Liste des zones grises avec leur traitement décidé : garant nommé, automatisation à mettre en place, ou suppression.</w:t>
      </w:r>
    </w:p>
    <w:p>
      <w:pPr>
        <w:pStyle w:val="ListParagraph"/>
        <w:numPr>
          <w:ilvl w:val="0"/>
          <w:numId w:val="2"/>
        </w:numPr>
      </w:pPr>
      <w:r>
        <w:t xml:space="preserve">Board Klaxoon capturé : sujets orphelins, regroupement, attributions.</w:t>
      </w:r>
    </w:p>
    <w:p>
      <w:pPr>
        <w:pStyle w:val="ListParagraph"/>
        <w:numPr>
          <w:ilvl w:val="0"/>
          <w:numId w:val="2"/>
        </w:numPr>
      </w:pPr>
      <w:r>
        <w:t xml:space="preserve">RACI mise à jour avec les nouvelles responsabilités.</w:t>
      </w:r>
    </w:p>
    <w:p>
      <w:pPr>
        <w:pStyle w:val="Heading2"/>
      </w:pPr>
      <w:r>
        <w:t xml:space="preserve">Critère de réussite</w:t>
      </w:r>
    </w:p>
    <w:p>
      <w:pPr>
        <w:spacing w:after="120"/>
      </w:pPr>
      <w:r>
        <w:t xml:space="preserve">Chaque sujet transverse qui inquiétait l'équipe a désormais un garant nommé, une automatisation prévue, ou a été explicitement abandonné. La RACI intègre ces responsabilités. Dans les semaines qui suivent, on observe que le travail invisible (mises à jour, maintenance du pipeline, doc) est effectivement suivi, et plus aucun sujet ne tombe entre les chaises faute de propriétaire.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2026-06-08T12:36:50.007Z</dcterms:created>
  <dcterms:modified xsi:type="dcterms:W3CDTF">2026-06-08T12:36:50.024Z</dcterms:modified>
</cp:coreProperties>
</file>

<file path=docProps/custom.xml><?xml version="1.0" encoding="utf-8"?>
<Properties xmlns="http://schemas.openxmlformats.org/officeDocument/2006/custom-properties" xmlns:vt="http://schemas.openxmlformats.org/officeDocument/2006/docPropsVTypes"/>
</file>