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#23 — Visualiser l'impact de la dette</w:t>
      </w:r>
    </w:p>
    <w:p>
      <w:pPr>
        <w:pBdr>
          <w:bottom w:val="single" w:color="2E75B6" w:sz="6" w:space="1"/>
        </w:pBdr>
        <w:spacing w:after="200"/>
      </w:pPr>
      <w:r>
        <w:rPr>
          <w:i/>
          <w:iCs/>
          <w:color w:val="666666"/>
        </w:rPr>
        <w:t xml:space="preserve">Axe 2 · Delivery &amp; Backlog — Question C05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&amp; Backlog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dette technique est-elle identifiée, tracée et priorisée au même titre que les fonctionnalités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Dette tracée mais traitée de façon irrégulière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 time, fréquence des incidents, issues tech-debt liées aux incidents</w:t>
            </w:r>
          </w:p>
        </w:tc>
      </w:tr>
    </w:tbl>
    <w:p>
      <w:pPr>
        <w:pStyle w:val="Heading2"/>
      </w:pPr>
      <w:r>
        <w:t xml:space="preserve">Problématique</w:t>
      </w:r>
    </w:p>
    <w:p>
      <w:pPr>
        <w:spacing w:after="120"/>
      </w:pPr>
      <w:r>
        <w:t xml:space="preserve">La squad trace sa dette et lui réserve une capacité, mais le PO (et parfois l'équipe elle-même) continue de voir la dette comme un coût sans retour — du temps dev pris sur les features « pour faire propre ». Tant que l'impact de la dette reste une conviction de développeur (« ça nous ralentit, crois-moi »), elle perd l'arbitrage face à une feature au bénéfice tangible. Le sujet est de rendre cet impact visible et factuel : montrer, chiffres à l'appui, comment la dette pèse sur le lead time et génère des incidents. On transforme un argument d'autorité en démonstration partagée, pour que l'investissement dans la dette devienne une évidence économique, pas une faveur faite aux devs.</w:t>
      </w:r>
    </w:p>
    <w:p>
      <w:pPr>
        <w:pStyle w:val="Heading2"/>
      </w:pPr>
      <w:r>
        <w:t xml:space="preserve">Pourquoi visualiser l'impact (réponse à porter)</w:t>
      </w:r>
    </w:p>
    <w:p>
      <w:pPr>
        <w:pStyle w:val="ListParagraph"/>
        <w:numPr>
          <w:ilvl w:val="0"/>
          <w:numId w:val="2"/>
        </w:numPr>
      </w:pPr>
      <w:r>
        <w:t xml:space="preserve">Un impact invisible ne pèse pas dans la décision : le PO arbitre sur ce qu'il voit. Une feature montre un bénéfice client ; la dette, tant que son coût n'est pas montré, semble gratuite à reporter. Visualiser l'impact rééquilibre l'arbitrage en rendant le coût de l'inaction aussi visible que le bénéfice de l'action.</w:t>
      </w:r>
    </w:p>
    <w:p>
      <w:pPr>
        <w:pStyle w:val="ListParagraph"/>
        <w:numPr>
          <w:ilvl w:val="0"/>
          <w:numId w:val="2"/>
        </w:numPr>
      </w:pPr>
      <w:r>
        <w:t xml:space="preserve">La dette agit comme un impôt sur chaque livraison : du code enchevêtré rallonge chaque développement, multiplie les régressions, allonge les tests. Cet impôt est diffus, donc invisible un par un — mais cumulé, il explique une grande part du lead time. Le rendre visible, c'est révéler ce qu'on paie déjà sans le voir.</w:t>
      </w:r>
    </w:p>
    <w:p>
      <w:pPr>
        <w:pStyle w:val="ListParagraph"/>
        <w:numPr>
          <w:ilvl w:val="0"/>
          <w:numId w:val="2"/>
        </w:numPr>
      </w:pPr>
      <w:r>
        <w:t xml:space="preserve">La dette est une cause majeure d'incidents : zones fragiles, absence de tests, contournements empilés. Relier les incidents passés à des dettes identifiées prouve le lien que tout le monde pressent mais que personne ne quantifie.</w:t>
      </w:r>
    </w:p>
    <w:p>
      <w:pPr>
        <w:pStyle w:val="ListParagraph"/>
        <w:numPr>
          <w:ilvl w:val="0"/>
          <w:numId w:val="2"/>
        </w:numPr>
      </w:pPr>
      <w:r>
        <w:t xml:space="preserve">Visualiser permet de prioriser la bonne dette : toutes les dettes ne se valent pas. Celles qui pèsent sur le lead time et causent des incidents sont les urgentes ; les autres peuvent attendre. La visualisation oriente l'effort là où il rapporte le plus.</w:t>
      </w:r>
    </w:p>
    <w:p>
      <w:pPr>
        <w:pStyle w:val="Heading2"/>
      </w:pPr>
      <w:r>
        <w:t xml:space="preserve">Comment rendre l'impact visible (leviers concrets)</w:t>
      </w:r>
    </w:p>
    <w:p>
      <w:pPr>
        <w:pStyle w:val="ListParagraph"/>
        <w:numPr>
          <w:ilvl w:val="0"/>
          <w:numId w:val="2"/>
        </w:numPr>
      </w:pPr>
      <w:r>
        <w:t xml:space="preserve">Relier les incidents récents à leurs causes techniques : reprendre les derniers incidents et, pour chacun, identifier la dette qui l'a permis (pas de tests, code dupliqué, dépendance obsolète). Le compte d'incidents attribuables à la dette est un chiffre qui parle.</w:t>
      </w:r>
    </w:p>
    <w:p>
      <w:pPr>
        <w:pStyle w:val="ListParagraph"/>
        <w:numPr>
          <w:ilvl w:val="0"/>
          <w:numId w:val="2"/>
        </w:numPr>
      </w:pPr>
      <w:r>
        <w:t xml:space="preserve">Mesurer le coût sur le lead time : repérer les zones du code où développer prend anormalement longtemps, et estimer le surcoût. Même une estimation grossière (« toute évolution sur ce module prend le double ») rend l'impôt tangible.</w:t>
      </w:r>
    </w:p>
    <w:p>
      <w:pPr>
        <w:pStyle w:val="ListParagraph"/>
        <w:numPr>
          <w:ilvl w:val="0"/>
          <w:numId w:val="2"/>
        </w:numPr>
      </w:pPr>
      <w:r>
        <w:t xml:space="preserve">Utiliser les données GitLab déjà là : lead time des MR par zone, fréquence des incidents, temps passé en correctifs vs features. On ne monte pas une usine à métriques, on exploite ce qui existe pour étayer la démonstration.</w:t>
      </w:r>
    </w:p>
    <w:p>
      <w:pPr>
        <w:pStyle w:val="ListParagraph"/>
        <w:numPr>
          <w:ilvl w:val="0"/>
          <w:numId w:val="2"/>
        </w:numPr>
      </w:pPr>
      <w:r>
        <w:t xml:space="preserve">Traduire en langage de décision, pas en jargon technique : présenter au PO « cette dette coûte 3 incidents et X jours par trimestre », pas « le couplage est trop fort ». L'impact doit être dit dans l'unité qui compte pour celui qui arbitre.</w:t>
      </w:r>
    </w:p>
    <w:p>
      <w:pPr>
        <w:pStyle w:val="Heading2"/>
      </w:pPr>
      <w:r>
        <w:t xml:space="preserve">Objectif de l'atelier</w:t>
      </w:r>
    </w:p>
    <w:p>
      <w:pPr>
        <w:spacing w:after="120"/>
      </w:pPr>
      <w:r>
        <w:t xml:space="preserve">À la sortie, la squad a construit une visualisation factuelle de l'impact de sa dette : incidents attribuables à des dettes identifiées, zones qui plombent le lead time, coût estimé. Cette démonstration, exprimée en langage de décision, est partagée avec le PO et sert à reprioriser le backlog technique sur les dettes à plus fort impact. La dette n'est plus un coût sans retour mais un investissement dont le rendement est visible.</w:t>
      </w:r>
    </w:p>
    <w:p>
      <w:pPr>
        <w:pStyle w:val="Heading2"/>
      </w:pPr>
      <w:r>
        <w:t xml:space="preserve">Board Klaxoon</w:t>
      </w:r>
    </w:p>
    <w:p>
      <w:pPr>
        <w:spacing w:after="120"/>
      </w:pPr>
      <w:r>
        <w:rPr>
          <w:b/>
          <w:bCs/>
        </w:rPr>
        <w:t xml:space="preserve">Template recommandé : </w:t>
      </w:r>
      <w:r>
        <w:t xml:space="preserve">Tableau de liens + visualisation d'impact.</w:t>
      </w:r>
    </w:p>
    <w:p>
      <w:pPr>
        <w:spacing w:after="120"/>
      </w:pPr>
      <w:r>
        <w:t xml:space="preserve">Zones à créer sur le board :</w:t>
      </w:r>
    </w:p>
    <w:p>
      <w:pPr>
        <w:pStyle w:val="ListParagraph"/>
        <w:numPr>
          <w:ilvl w:val="0"/>
          <w:numId w:val="2"/>
        </w:numPr>
      </w:pPr>
      <w:r>
        <w:t xml:space="preserve">Tableau « Incident → Dette en cause » — pour chaque incident récent, la dette technique qui l'a rendu possible. Le total des incidents liés à la dette apparaît.</w:t>
      </w:r>
    </w:p>
    <w:p>
      <w:pPr>
        <w:pStyle w:val="ListParagraph"/>
        <w:numPr>
          <w:ilvl w:val="0"/>
          <w:numId w:val="2"/>
        </w:numPr>
      </w:pPr>
      <w:r>
        <w:t xml:space="preserve">Zone « Zones qui plombent le lead time » — les parties du code où développer prend anormalement long, avec une estimation du surcoût.</w:t>
      </w:r>
    </w:p>
    <w:p>
      <w:pPr>
        <w:pStyle w:val="ListParagraph"/>
        <w:numPr>
          <w:ilvl w:val="0"/>
          <w:numId w:val="2"/>
        </w:numPr>
      </w:pPr>
      <w:r>
        <w:t xml:space="preserve">Zone « Chiffres GitLab » — lead time par zone, fréquence d'incidents, part de correctifs, pour étayer.</w:t>
      </w:r>
    </w:p>
    <w:p>
      <w:pPr>
        <w:pStyle w:val="ListParagraph"/>
        <w:numPr>
          <w:ilvl w:val="0"/>
          <w:numId w:val="2"/>
        </w:numPr>
      </w:pPr>
      <w:r>
        <w:t xml:space="preserve">Zone « Traduction décideur » — l'impact reformulé en langage PO : incidents, jours perdus, coût, par dette.</w:t>
      </w:r>
    </w:p>
    <w:p>
      <w:pPr>
        <w:pStyle w:val="Heading2"/>
      </w:pPr>
      <w:r>
        <w:t xml:space="preserve">Déroulé minuté</w:t>
      </w:r>
    </w:p>
    <w:p>
      <w:pPr>
        <w:pStyle w:val="ListParagraph"/>
        <w:numPr>
          <w:ilvl w:val="0"/>
          <w:numId w:val="3"/>
        </w:numPr>
      </w:pPr>
      <w:r>
        <w:t xml:space="preserve">(5 min) Cadrage — l'animateur pose l'objectif : on arrête de dire que la dette coûte, on le montre avec des chiffres.</w:t>
      </w:r>
    </w:p>
    <w:p>
      <w:pPr>
        <w:pStyle w:val="ListParagraph"/>
        <w:numPr>
          <w:ilvl w:val="0"/>
          <w:numId w:val="3"/>
        </w:numPr>
      </w:pPr>
      <w:r>
        <w:t xml:space="preserve">(15 min) Relier incidents et dette — on reprend les incidents récents et on identifie pour chacun la dette en cause. On compte ceux attribuables à la dette.</w:t>
      </w:r>
    </w:p>
    <w:p>
      <w:pPr>
        <w:pStyle w:val="ListParagraph"/>
        <w:numPr>
          <w:ilvl w:val="0"/>
          <w:numId w:val="3"/>
        </w:numPr>
      </w:pPr>
      <w:r>
        <w:t xml:space="preserve">(10 min) Cartographier le coût lead time — on repère les zones où développer traîne et on estime le surcoût, appuyé sur les données GitLab.</w:t>
      </w:r>
    </w:p>
    <w:p>
      <w:pPr>
        <w:pStyle w:val="ListParagraph"/>
        <w:numPr>
          <w:ilvl w:val="0"/>
          <w:numId w:val="3"/>
        </w:numPr>
      </w:pPr>
      <w:r>
        <w:t xml:space="preserve">(10 min) Traduire pour le décideur — on reformule chaque impact en langage de décision (incidents, jours, coût), prêt à présenter au PO.</w:t>
      </w:r>
    </w:p>
    <w:p>
      <w:pPr>
        <w:pStyle w:val="ListParagraph"/>
        <w:numPr>
          <w:ilvl w:val="0"/>
          <w:numId w:val="3"/>
        </w:numPr>
      </w:pPr>
      <w:r>
        <w:t xml:space="preserve">(5 min) Reprioriser — on réordonne le backlog technique pour mettre en tête les dettes à plus fort impact démontré.</w:t>
      </w:r>
    </w:p>
    <w:p>
      <w:pPr>
        <w:pStyle w:val="Heading2"/>
      </w:pPr>
      <w:r>
        <w:t xml:space="preserve">Livrable de l'atelier</w:t>
      </w:r>
    </w:p>
    <w:p>
      <w:pPr>
        <w:pStyle w:val="ListParagraph"/>
        <w:numPr>
          <w:ilvl w:val="0"/>
          <w:numId w:val="2"/>
        </w:numPr>
      </w:pPr>
      <w:r>
        <w:t xml:space="preserve">Visualisation d'impact : incidents attribuables à la dette, zones plombant le lead time, coût estimé.</w:t>
      </w:r>
    </w:p>
    <w:p>
      <w:pPr>
        <w:pStyle w:val="ListParagraph"/>
        <w:numPr>
          <w:ilvl w:val="0"/>
          <w:numId w:val="2"/>
        </w:numPr>
      </w:pPr>
      <w:r>
        <w:t xml:space="preserve">Argumentaire en langage de décision, partageable avec le PO.</w:t>
      </w:r>
    </w:p>
    <w:p>
      <w:pPr>
        <w:pStyle w:val="ListParagraph"/>
        <w:numPr>
          <w:ilvl w:val="0"/>
          <w:numId w:val="2"/>
        </w:numPr>
      </w:pPr>
      <w:r>
        <w:t xml:space="preserve">Backlog technique repriorisé sur l'impact démontré.</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peut montrer, chiffres à l'appui, combien sa dette coûte en incidents et en lead time. Le PO arbitre désormais la dette en connaissance de ce coût, et le backlog technique est priorisé sur l'impact réel plutôt que sur la conviction. Au moins une dette à fort impact démontré est planifiée en priorité grâce à cette visualisation.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2026-06-08T14:13:30.655Z</dcterms:created>
  <dcterms:modified xsi:type="dcterms:W3CDTF">2026-06-08T14:13:30.667Z</dcterms:modified>
</cp:coreProperties>
</file>

<file path=docProps/custom.xml><?xml version="1.0" encoding="utf-8"?>
<Properties xmlns="http://schemas.openxmlformats.org/officeDocument/2006/custom-properties" xmlns:vt="http://schemas.openxmlformats.org/officeDocument/2006/docPropsVTypes"/>
</file>