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#37 — On parle du système, jamais des gens</w:t>
      </w:r>
    </w:p>
    <w:p>
      <w:pPr>
        <w:pBdr>
          <w:bottom w:val="single" w:color="2E75B6" w:sz="6" w:space="1"/>
        </w:pBdr>
        <w:spacing w:after="200"/>
      </w:pPr>
      <w:r>
        <w:rPr>
          <w:i/>
          <w:iCs/>
          <w:color w:val="666666"/>
        </w:rPr>
        <w:t xml:space="preserve">Axe · Culture &amp; Rituels — Question C08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Vous sentez-vous libre de partager des idées, signaler des problèmes ou admettre des erreurs sans crainte de répercussions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La peur des répercussions fait taire les erreurs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Premier post-mortem sans blâme réalisé (atelier #36)</w:t>
            </w:r>
          </w:p>
        </w:tc>
      </w:tr>
    </w:tbl>
    <w:p>
      <w:pPr>
        <w:pStyle w:val="Heading2"/>
      </w:pPr>
      <w:r>
        <w:t xml:space="preserve">Problématique</w:t>
      </w:r>
    </w:p>
    <w:p>
      <w:pPr>
        <w:spacing w:after="120"/>
      </w:pPr>
      <w:r>
        <w:t xml:space="preserve">Le premier post-mortem sans blâme (#36) a montré qu'on peut analyser un incident sans accuser personne. Mais le blameless ne vaut que s'il dépasse le cadre du post-mortem : la règle « on parle du système, jamais des gens » doit irriguer toutes les interactions du quotidien — une revue de code, un debug à plusieurs, un échec de déploiement commenté à chaud, une remarque en daily. C'est dans ces micro-moments, bien plus que dans le post-mortem formel, que le blâme se glisse et que la peur s'installe. Le sujet de cet atelier est d'ancrer la règle comme un réflexe de langage permanent : reconnaître les formulations qui accusent, savoir les reformuler vers le système, et se donner le droit de se reprendre mutuellement.</w:t>
      </w:r>
    </w:p>
    <w:p>
      <w:pPr>
        <w:pStyle w:val="Heading2"/>
      </w:pPr>
      <w:r>
        <w:t xml:space="preserve">Pourquoi ancrer la règle au quotidien (réponse à porter)</w:t>
      </w:r>
    </w:p>
    <w:p>
      <w:pPr>
        <w:pStyle w:val="ListParagraph"/>
        <w:numPr>
          <w:ilvl w:val="0"/>
          <w:numId w:val="2"/>
        </w:numPr>
      </w:pPr>
      <w:r>
        <w:t xml:space="preserve">La sécurité psychologique se gagne et se perd dans les micro-interactions, pas dans les cérémonies : un post-mortem blameless une fois par mois ne compense pas un « c'est encore toi qui as cassé le build ? » lâché en daily. C'est le quotidien qui forge le sentiment de sécurité, donc c'est là qu'il faut tenir la règle.</w:t>
      </w:r>
    </w:p>
    <w:p>
      <w:pPr>
        <w:pStyle w:val="ListParagraph"/>
        <w:numPr>
          <w:ilvl w:val="0"/>
          <w:numId w:val="2"/>
        </w:numPr>
      </w:pPr>
      <w:r>
        <w:t xml:space="preserve">Le blâme est souvent involontaire, dans la formulation : « pourquoi t'as fait ça comme ça ? » accuse sans qu'on le veuille. Reformuler en « qu'est-ce qui nous a amenés à faire comme ça ? » change tout. Ancrer la règle, c'est rendre l'équipe consciente de ses propres tournures.</w:t>
      </w:r>
    </w:p>
    <w:p>
      <w:pPr>
        <w:pStyle w:val="ListParagraph"/>
        <w:numPr>
          <w:ilvl w:val="0"/>
          <w:numId w:val="2"/>
        </w:numPr>
      </w:pPr>
      <w:r>
        <w:t xml:space="preserve">Une règle qui ne vit qu'en atelier formel n'est pas une culture : tant que le réflexe n'est pas dans le langage spontané, on retombe dans le blâme dès que la pression monte. L'ancrage transforme un principe en habitude qui tient même à chaud.</w:t>
      </w:r>
    </w:p>
    <w:p>
      <w:pPr>
        <w:pStyle w:val="ListParagraph"/>
        <w:numPr>
          <w:ilvl w:val="0"/>
          <w:numId w:val="2"/>
        </w:numPr>
      </w:pPr>
      <w:r>
        <w:t xml:space="preserve">Se reprendre mutuellement est ce qui installe durablement la règle : quand l'équipe se donne le droit de signaler gentiment un glissement (« là on parle de la personne »), la règle s'auto-entretient. C'est le contrôle social bienveillant qui ancre la pratique, pas la consigne descendante.</w:t>
      </w:r>
    </w:p>
    <w:p>
      <w:pPr>
        <w:pStyle w:val="Heading2"/>
      </w:pPr>
      <w:r>
        <w:t xml:space="preserve">Comment ancrer la règle (leviers concrets)</w:t>
      </w:r>
    </w:p>
    <w:p>
      <w:pPr>
        <w:pStyle w:val="ListParagraph"/>
        <w:numPr>
          <w:ilvl w:val="0"/>
          <w:numId w:val="2"/>
        </w:numPr>
      </w:pPr>
      <w:r>
        <w:t xml:space="preserve">Apprendre à reconnaître les formulations accusatrices : « tu aurais dû », « c'est qui qui... », « pourquoi t'as... ». Les nommer collectivement permet de les repérer. On ne peut reformuler que ce qu'on a appris à entendre.</w:t>
      </w:r>
    </w:p>
    <w:p>
      <w:pPr>
        <w:pStyle w:val="ListParagraph"/>
        <w:numPr>
          <w:ilvl w:val="0"/>
          <w:numId w:val="2"/>
        </w:numPr>
      </w:pPr>
      <w:r>
        <w:t xml:space="preserve">S'entraîner à reformuler vers le système : pour chaque tournure accusatrice, sa version systémique. « Pourquoi t'as déployé sans tester ? » devient « qu'est-ce qui fait qu'on peut déployer sans que les tests soient passés ? ». L'entraînement crée le réflexe.</w:t>
      </w:r>
    </w:p>
    <w:p>
      <w:pPr>
        <w:pStyle w:val="ListParagraph"/>
        <w:numPr>
          <w:ilvl w:val="0"/>
          <w:numId w:val="2"/>
        </w:numPr>
      </w:pPr>
      <w:r>
        <w:t xml:space="preserve">Se donner un signal de reprise convenu : un mot ou une formule courte et non agressive (« système ! ») que chacun peut lancer quand la discussion glisse vers la personne. Le signal partagé dédramatise la reprise et la rend acceptable de tous vers tous.</w:t>
      </w:r>
    </w:p>
    <w:p>
      <w:pPr>
        <w:pStyle w:val="ListParagraph"/>
        <w:numPr>
          <w:ilvl w:val="0"/>
          <w:numId w:val="2"/>
        </w:numPr>
      </w:pPr>
      <w:r>
        <w:t xml:space="preserve">Étendre au-delà des incidents : la règle vaut pour la revue de code (on commente le code, pas le codeur), le debug, les remarques en rituel. On nomme les situations du quotidien où elle s'applique pour qu'elle ne reste pas cantonnée aux incidents.</w:t>
      </w:r>
    </w:p>
    <w:p>
      <w:pPr>
        <w:pStyle w:val="Heading2"/>
      </w:pPr>
      <w:r>
        <w:t xml:space="preserve">Objectif de l'atelier</w:t>
      </w:r>
    </w:p>
    <w:p>
      <w:pPr>
        <w:spacing w:after="120"/>
      </w:pPr>
      <w:r>
        <w:t xml:space="preserve">À la sortie, la squad sait reconnaître les formulations qui accusent et les reformuler vers le système, s'est donné un signal de reprise mutuelle convenu, et a identifié les situations du quotidien (revue de code, debug, rituels) où la règle s'applique. La règle « on parle du système, jamais des gens » cesse d'être un principe de post-mortem pour devenir un réflexe de langage permanent.</w:t>
      </w:r>
    </w:p>
    <w:p>
      <w:pPr>
        <w:pStyle w:val="Heading2"/>
      </w:pPr>
      <w:r>
        <w:t xml:space="preserve">Board Klaxoon</w:t>
      </w:r>
    </w:p>
    <w:p>
      <w:pPr>
        <w:spacing w:after="120"/>
      </w:pPr>
      <w:r>
        <w:rPr>
          <w:b/>
          <w:bCs/>
        </w:rPr>
        <w:t xml:space="preserve">Template recommandé : </w:t>
      </w:r>
      <w:r>
        <w:t xml:space="preserve">Atelier de reformulation.</w:t>
      </w:r>
    </w:p>
    <w:p>
      <w:pPr>
        <w:spacing w:after="120"/>
      </w:pPr>
      <w:r>
        <w:t xml:space="preserve">Zones à créer sur le board :</w:t>
      </w:r>
    </w:p>
    <w:p>
      <w:pPr>
        <w:pStyle w:val="ListParagraph"/>
        <w:numPr>
          <w:ilvl w:val="0"/>
          <w:numId w:val="2"/>
        </w:numPr>
      </w:pPr>
      <w:r>
        <w:t xml:space="preserve">Colonne « Ce qui accuse » — post-its de formulations entendues (ou plausibles) qui pointent une personne : « tu aurais dû », « c'est qui qui... ».</w:t>
      </w:r>
    </w:p>
    <w:p>
      <w:pPr>
        <w:pStyle w:val="ListParagraph"/>
        <w:numPr>
          <w:ilvl w:val="0"/>
          <w:numId w:val="2"/>
        </w:numPr>
      </w:pPr>
      <w:r>
        <w:t xml:space="preserve">Colonne « Reformulé vers le système » — en face de chaque tournure, sa version qui interroge le système plutôt que la personne.</w:t>
      </w:r>
    </w:p>
    <w:p>
      <w:pPr>
        <w:pStyle w:val="ListParagraph"/>
        <w:numPr>
          <w:ilvl w:val="0"/>
          <w:numId w:val="2"/>
        </w:numPr>
      </w:pPr>
      <w:r>
        <w:t xml:space="preserve">Zone « Notre signal de reprise » — le mot/la formule convenue pour se reprendre mutuellement sans agressivité.</w:t>
      </w:r>
    </w:p>
    <w:p>
      <w:pPr>
        <w:pStyle w:val="ListParagraph"/>
        <w:numPr>
          <w:ilvl w:val="0"/>
          <w:numId w:val="2"/>
        </w:numPr>
      </w:pPr>
      <w:r>
        <w:t xml:space="preserve">Zone « Où ça s'applique » — les situations du quotidien concernées (revue de code, debug, daily, échec de déploiement).</w:t>
      </w:r>
    </w:p>
    <w:p>
      <w:pPr>
        <w:pStyle w:val="Heading2"/>
      </w:pPr>
      <w:r>
        <w:t xml:space="preserve">Déroulé minuté</w:t>
      </w:r>
    </w:p>
    <w:p>
      <w:pPr>
        <w:pStyle w:val="ListParagraph"/>
        <w:numPr>
          <w:ilvl w:val="0"/>
          <w:numId w:val="3"/>
        </w:numPr>
      </w:pPr>
      <w:r>
        <w:t xml:space="preserve">(5 min) Cadrage — l'animateur rappelle le #36 et pose l'enjeu : la règle doit vivre dans le quotidien, pas seulement en post-mortem. C'est là que la sécurité se gagne ou se perd.</w:t>
      </w:r>
    </w:p>
    <w:p>
      <w:pPr>
        <w:pStyle w:val="ListParagraph"/>
        <w:numPr>
          <w:ilvl w:val="0"/>
          <w:numId w:val="3"/>
        </w:numPr>
      </w:pPr>
      <w:r>
        <w:t xml:space="preserve">(10 min) Repérer ce qui accuse — l'équipe pose les formulations accusatrices entendues ou courantes. On apprend à les reconnaître sans pointer qui les a dites (la règle s'applique à l'atelier lui-même).</w:t>
      </w:r>
    </w:p>
    <w:p>
      <w:pPr>
        <w:pStyle w:val="ListParagraph"/>
        <w:numPr>
          <w:ilvl w:val="0"/>
          <w:numId w:val="3"/>
        </w:numPr>
      </w:pPr>
      <w:r>
        <w:t xml:space="preserve">(15 min) Reformuler — pour chaque tournure, on construit ensemble la version systémique. On s'entraîne sur des cas concrets de la squad.</w:t>
      </w:r>
    </w:p>
    <w:p>
      <w:pPr>
        <w:pStyle w:val="ListParagraph"/>
        <w:numPr>
          <w:ilvl w:val="0"/>
          <w:numId w:val="3"/>
        </w:numPr>
      </w:pPr>
      <w:r>
        <w:t xml:space="preserve">(5 min) Convenir d'un signal de reprise — l'équipe choisit le mot/la formule pour se reprendre mutuellement, et acte que chacun peut l'utiliser vers chacun.</w:t>
      </w:r>
    </w:p>
    <w:p>
      <w:pPr>
        <w:pStyle w:val="ListParagraph"/>
        <w:numPr>
          <w:ilvl w:val="0"/>
          <w:numId w:val="3"/>
        </w:numPr>
      </w:pPr>
      <w:r>
        <w:t xml:space="preserve">(5 min) Lister les situations — on identifie les moments du quotidien où la règle s'applique, pour l'étendre au-delà des incidents.</w:t>
      </w:r>
    </w:p>
    <w:p>
      <w:pPr>
        <w:pStyle w:val="Heading2"/>
      </w:pPr>
      <w:r>
        <w:t xml:space="preserve">Livrable de l'atelier</w:t>
      </w:r>
    </w:p>
    <w:p>
      <w:pPr>
        <w:pStyle w:val="ListParagraph"/>
        <w:numPr>
          <w:ilvl w:val="0"/>
          <w:numId w:val="2"/>
        </w:numPr>
      </w:pPr>
      <w:r>
        <w:t xml:space="preserve">Répertoire « ce qui accuse → reformulé vers le système », construit par la squad.</w:t>
      </w:r>
    </w:p>
    <w:p>
      <w:pPr>
        <w:pStyle w:val="ListParagraph"/>
        <w:numPr>
          <w:ilvl w:val="0"/>
          <w:numId w:val="2"/>
        </w:numPr>
      </w:pPr>
      <w:r>
        <w:t xml:space="preserve">Signal de reprise mutuelle convenu et autorisé de tous vers tous.</w:t>
      </w:r>
    </w:p>
    <w:p>
      <w:pPr>
        <w:pStyle w:val="ListParagraph"/>
        <w:numPr>
          <w:ilvl w:val="0"/>
          <w:numId w:val="2"/>
        </w:numPr>
      </w:pPr>
      <w:r>
        <w:t xml:space="preserve">Liste des situations du quotidien où la règle s'applique.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Dans les semaines qui suivent, la règle « le système, jamais les gens » s'observe dans le quotidien : en revue de code, en debug, à chaud sur un échec, les formulations restent centrées sur le système. Le signal de reprise est utilisé naturellement et sans tension quand une discussion glisse. La squad se reprend elle-même, signe que le réflexe est en train de s'ancrer comme une culture, pas seulement comme une consigne.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2026-06-09T08:33:22.489Z</dcterms:created>
  <dcterms:modified xsi:type="dcterms:W3CDTF">2026-06-09T08:33:22.490Z</dcterms:modified>
</cp:coreProperties>
</file>

<file path=docProps/custom.xml><?xml version="1.0" encoding="utf-8"?>
<Properties xmlns="http://schemas.openxmlformats.org/officeDocument/2006/custom-properties" xmlns:vt="http://schemas.openxmlformats.org/officeDocument/2006/docPropsVTypes"/>
</file>