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#62 — Éliminer nos derniers échecs intermittents</w:t>
      </w:r>
    </w:p>
    <w:p>
      <w:pPr>
        <w:pBdr>
          <w:bottom w:val="single" w:color="2E75B6" w:sz="6" w:space="1"/>
        </w:pBdr>
        <w:spacing w:after="200"/>
      </w:pPr>
      <w:r>
        <w:rPr>
          <w:i/>
          <w:iCs/>
          <w:color w:val="666666"/>
        </w:rPr>
        <w:t xml:space="preserve">Axe Toolchain CI/CD — Question D02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Toolchain CI/CD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(D02)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Vos pipelines aboutissent-ils systématiquement sans intervention manuelle ?</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Formalisé 🔵 — Très stable, quelques échecs intermittents résiduels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 min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Pipeline OK rate (viser &gt; 95-98%)</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Analyse de cause racine (5 pourquoi)</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Pipelines stabilisés et monitorés (#57 à #61)</w:t>
            </w:r>
          </w:p>
        </w:tc>
      </w:tr>
    </w:tbl>
    <w:p>
      <w:pPr>
        <w:pStyle w:val="Heading2"/>
      </w:pPr>
      <w:r>
        <w:t xml:space="preserve">Problématique</w:t>
      </w:r>
    </w:p>
    <w:p>
      <w:pPr>
        <w:spacing w:after="120"/>
      </w:pPr>
      <w:r>
        <w:t xml:space="preserve">Le pipeline de la squad est désormais stable : la cause dominante est traitée, les faux positifs corrigés, les retry ciblés, une alerte veille. Mais il reste ces échecs intermittents tenaces — rares, imprévisibles, qui surgissent une fois de temps en temps sans qu'on comprenne vraiment pourquoi. Ce sont les plus difficiles : trop rares pour être faciles à reproduire, assez fréquents pour agacer et entamer la confiance. Le sujet de cet atelier est de traquer la cause RACINE de ces derniers échecs intermittents — pas le symptôme, la cause profonde — pour les éliminer pour de bon et amener le Pipeline OK rate au plus haut. On creuse, là où jusqu'ici on contournait.</w:t>
      </w:r>
    </w:p>
    <w:p>
      <w:pPr>
        <w:pStyle w:val="Heading2"/>
      </w:pPr>
      <w:r>
        <w:t xml:space="preserve">Pourquoi creuser la cause racine (réponse à porter)</w:t>
      </w:r>
    </w:p>
    <w:p>
      <w:pPr>
        <w:pStyle w:val="ListParagraph"/>
        <w:numPr>
          <w:ilvl w:val="0"/>
          <w:numId w:val="2"/>
        </w:numPr>
      </w:pPr>
      <w:r>
        <w:t xml:space="preserve">Un échec intermittent traité en surface revient toujours : tant qu'on corrige le symptôme (on relance, on rallonge un timeout au hasard) sans comprendre la cause profonde, l'échec réapparaît sous une autre forme. Seule la cause racine, une fois trouvée et traitée, fait disparaître l'échec définitivement.</w:t>
      </w:r>
    </w:p>
    <w:p>
      <w:pPr>
        <w:pStyle w:val="ListParagraph"/>
        <w:numPr>
          <w:ilvl w:val="0"/>
          <w:numId w:val="2"/>
        </w:numPr>
      </w:pPr>
      <w:r>
        <w:t xml:space="preserve">L'intermittence cache souvent une cause systémique : un échec qui survient « parfois » révèle généralement une condition de course, une dépendance à un état partagé, un ordre d'exécution non garanti. Ces causes ne se voient pas en regardant un seul échec — il faut creuser le pourquoi derrière le pourquoi.</w:t>
      </w:r>
    </w:p>
    <w:p>
      <w:pPr>
        <w:pStyle w:val="ListParagraph"/>
        <w:numPr>
          <w:ilvl w:val="0"/>
          <w:numId w:val="2"/>
        </w:numPr>
      </w:pPr>
      <w:r>
        <w:t xml:space="preserve">À ce niveau de stabilité, le dernier pourcent de fiabilité a de la valeur : passer de 92% à 98% de succès, c'est transformer un pipeline « fiable la plupart du temps » en un pipeline auquel on fait totalement confiance — la condition pour livrer sans aucune intervention manuelle (l'objectif de D02). Le dernier effort est celui qui débloque la confiance totale.</w:t>
      </w:r>
    </w:p>
    <w:p>
      <w:pPr>
        <w:pStyle w:val="ListParagraph"/>
        <w:numPr>
          <w:ilvl w:val="0"/>
          <w:numId w:val="2"/>
        </w:numPr>
      </w:pPr>
      <w:r>
        <w:t xml:space="preserve">Creuser ensemble diffuse la compétence de debug : l'analyse de cause racine d'un échec tordu est un savoir-faire. La faire collectivement fait monter toute la squad en capacité à diagnostiquer les problèmes complexes, au-delà de ce seul échec.</w:t>
      </w:r>
    </w:p>
    <w:p>
      <w:pPr>
        <w:pStyle w:val="Heading2"/>
      </w:pPr>
      <w:r>
        <w:t xml:space="preserve">Comment trouver la cause racine (leviers concrets)</w:t>
      </w:r>
    </w:p>
    <w:p>
      <w:pPr>
        <w:pStyle w:val="ListParagraph"/>
        <w:numPr>
          <w:ilvl w:val="0"/>
          <w:numId w:val="2"/>
        </w:numPr>
      </w:pPr>
      <w:r>
        <w:t xml:space="preserve">Utiliser les 5 pourquoi : pour chaque échec intermittent, demander « pourquoi ? » de façon répétée, en remontant la chaîne causale jusqu'à la cause profonde. « Le test a échoué » → pourquoi ? « il a timeout » → pourquoi ? « la base était lente » → pourquoi ? « un autre test tournait en parallèle sur la même base » → la voilà, la cause racine (isolation des tests).</w:t>
      </w:r>
    </w:p>
    <w:p>
      <w:pPr>
        <w:pStyle w:val="ListParagraph"/>
        <w:numPr>
          <w:ilvl w:val="0"/>
          <w:numId w:val="2"/>
        </w:numPr>
      </w:pPr>
      <w:r>
        <w:t xml:space="preserve">Rassembler les indices d'un échec rare : comme il ne se reproduit pas à la demande, on capitalise sur les traces. Logs, heure de survenue, contexte (charge, parallélisme, branche). Croiser plusieurs occurrences fait souvent émerger un motif commun invisible sur une seule.</w:t>
      </w:r>
    </w:p>
    <w:p>
      <w:pPr>
        <w:pStyle w:val="ListParagraph"/>
        <w:numPr>
          <w:ilvl w:val="0"/>
          <w:numId w:val="2"/>
        </w:numPr>
      </w:pPr>
      <w:r>
        <w:t xml:space="preserve">Distinguer cause racine et facteur déclenchant : le réseau qui hoquette est un déclencheur, mais si un seul hoquet fait tout échouer, la vraie cause racine est l'absence de tolérance à ce hoquet. On corrige la fragilité, pas seulement l'occurrence.</w:t>
      </w:r>
    </w:p>
    <w:p>
      <w:pPr>
        <w:pStyle w:val="ListParagraph"/>
        <w:numPr>
          <w:ilvl w:val="0"/>
          <w:numId w:val="2"/>
        </w:numPr>
      </w:pPr>
      <w:r>
        <w:t xml:space="preserve">Vérifier que la correction tient : un échec intermittent étant rare, on ne peut pas confirmer la correction en relançant une fois. On surveille la métrique sur la durée (via le monitoring #61) pour s'assurer que l'échec ne revient plus.</w:t>
      </w:r>
    </w:p>
    <w:p>
      <w:pPr>
        <w:pStyle w:val="Heading2"/>
      </w:pPr>
      <w:r>
        <w:t xml:space="preserve">Objectif de l'atelier</w:t>
      </w:r>
    </w:p>
    <w:p>
      <w:pPr>
        <w:spacing w:after="120"/>
      </w:pPr>
      <w:r>
        <w:t xml:space="preserve">À la sortie, la squad a pris ses derniers échecs intermittents un par un, remonté à leur cause racine par les 5 pourquoi (et non au symptôme), et engagé une correction de fond pour chacun. Elle a monté en compétence sur le debug d'échecs complexes, et vise un Pipeline OK rate au plus haut (&gt; 95-98%) — le niveau qui permet de faire totalement confiance au pipeline et de livrer sans intervention manuelle.</w:t>
      </w:r>
    </w:p>
    <w:p>
      <w:pPr>
        <w:pStyle w:val="Heading2"/>
      </w:pPr>
      <w:r>
        <w:t xml:space="preserve">Board Klaxoon</w:t>
      </w:r>
    </w:p>
    <w:p>
      <w:pPr>
        <w:spacing w:after="120"/>
      </w:pPr>
      <w:r>
        <w:rPr>
          <w:b/>
          <w:bCs/>
        </w:rPr>
        <w:t xml:space="preserve">Template recommandé : </w:t>
      </w:r>
      <w:r>
        <w:t xml:space="preserve">Arbre des 5 pourquoi.</w:t>
      </w:r>
    </w:p>
    <w:p>
      <w:pPr>
        <w:pStyle w:val="ListParagraph"/>
        <w:numPr>
          <w:ilvl w:val="0"/>
          <w:numId w:val="2"/>
        </w:numPr>
      </w:pPr>
      <w:r>
        <w:t xml:space="preserve">Zone « Nos échecs intermittents » — les derniers échecs rares et tenaces, avec leurs traces/contexte connus.</w:t>
      </w:r>
    </w:p>
    <w:p>
      <w:pPr>
        <w:pStyle w:val="ListParagraph"/>
        <w:numPr>
          <w:ilvl w:val="0"/>
          <w:numId w:val="2"/>
        </w:numPr>
      </w:pPr>
      <w:r>
        <w:t xml:space="preserve">Arbre « 5 pourquoi » — pour chaque échec, la chaîne de pourquoi qui descend jusqu'à la cause racine.</w:t>
      </w:r>
    </w:p>
    <w:p>
      <w:pPr>
        <w:pStyle w:val="ListParagraph"/>
        <w:numPr>
          <w:ilvl w:val="0"/>
          <w:numId w:val="2"/>
        </w:numPr>
      </w:pPr>
      <w:r>
        <w:t xml:space="preserve">Zone « Cause racine vs déclencheur » — pour bien viser la fragilité de fond, pas l'occurrence.</w:t>
      </w:r>
    </w:p>
    <w:p>
      <w:pPr>
        <w:pStyle w:val="ListParagraph"/>
        <w:numPr>
          <w:ilvl w:val="0"/>
          <w:numId w:val="2"/>
        </w:numPr>
      </w:pPr>
      <w:r>
        <w:t xml:space="preserve">Zone « Correction de fond » — l'action sur la cause racine, avec responsable, et la surveillance pour confirmer.</w:t>
      </w:r>
    </w:p>
    <w:p>
      <w:pPr>
        <w:pStyle w:val="Heading2"/>
      </w:pPr>
      <w:r>
        <w:t xml:space="preserve">Déroulé minuté</w:t>
      </w:r>
    </w:p>
    <w:p>
      <w:pPr>
        <w:pStyle w:val="ListParagraph"/>
        <w:numPr>
          <w:ilvl w:val="0"/>
          <w:numId w:val="3"/>
        </w:numPr>
      </w:pPr>
      <w:r>
        <w:t xml:space="preserve">(5 min) Cadrage — l'animateur pose l'enjeu : éliminer les derniers échecs intermittents en visant la cause racine, pas le symptôme. Présentation des 5 pourquoi.</w:t>
      </w:r>
    </w:p>
    <w:p>
      <w:pPr>
        <w:pStyle w:val="ListParagraph"/>
        <w:numPr>
          <w:ilvl w:val="0"/>
          <w:numId w:val="3"/>
        </w:numPr>
      </w:pPr>
      <w:r>
        <w:t xml:space="preserve">(10 min) Rassembler les cas et les indices — la squad liste les échecs intermittents résiduels et réunit leurs traces/contexte (logs, heure, parallélisme).</w:t>
      </w:r>
    </w:p>
    <w:p>
      <w:pPr>
        <w:pStyle w:val="ListParagraph"/>
        <w:numPr>
          <w:ilvl w:val="0"/>
          <w:numId w:val="3"/>
        </w:numPr>
      </w:pPr>
      <w:r>
        <w:t xml:space="preserve">(20 min) Dérouler les 5 pourquoi — pour chaque échec (ou le plus tenace), on remonte la chaîne causale jusqu'à la cause racine, en distinguant cause et déclencheur.</w:t>
      </w:r>
    </w:p>
    <w:p>
      <w:pPr>
        <w:pStyle w:val="ListParagraph"/>
        <w:numPr>
          <w:ilvl w:val="0"/>
          <w:numId w:val="3"/>
        </w:numPr>
      </w:pPr>
      <w:r>
        <w:t xml:space="preserve">(10 min) Définir les corrections de fond — pour chaque cause racine, l'action qui l'élimine (isolation de test, tolérance, idempotence…), avec responsable.</w:t>
      </w:r>
    </w:p>
    <w:p>
      <w:pPr>
        <w:pStyle w:val="ListParagraph"/>
        <w:numPr>
          <w:ilvl w:val="0"/>
          <w:numId w:val="3"/>
        </w:numPr>
      </w:pPr>
      <w:r>
        <w:t xml:space="preserve">(5 min) Débrief + suivi — on acte que la confirmation passera par le monitoring (#61) sur la durée, l'échec étant trop rare pour se vérifier d'un coup.</w:t>
      </w:r>
    </w:p>
    <w:p>
      <w:pPr>
        <w:pStyle w:val="Heading2"/>
      </w:pPr>
      <w:r>
        <w:t xml:space="preserve">Livrable de l'atelier</w:t>
      </w:r>
    </w:p>
    <w:p>
      <w:pPr>
        <w:pStyle w:val="ListParagraph"/>
        <w:numPr>
          <w:ilvl w:val="0"/>
          <w:numId w:val="2"/>
        </w:numPr>
      </w:pPr>
      <w:r>
        <w:t xml:space="preserve">Les échecs intermittents résiduels analysés par les 5 pourquoi, cause racine identifiée.</w:t>
      </w:r>
    </w:p>
    <w:p>
      <w:pPr>
        <w:pStyle w:val="ListParagraph"/>
        <w:numPr>
          <w:ilvl w:val="0"/>
          <w:numId w:val="2"/>
        </w:numPr>
      </w:pPr>
      <w:r>
        <w:t xml:space="preserve">Une correction de fond engagée pour chaque cause racine, avec responsable.</w:t>
      </w:r>
    </w:p>
    <w:p>
      <w:pPr>
        <w:pStyle w:val="ListParagraph"/>
        <w:numPr>
          <w:ilvl w:val="0"/>
          <w:numId w:val="2"/>
        </w:numPr>
      </w:pPr>
      <w:r>
        <w:t xml:space="preserve">Un suivi via le monitoring pour confirmer la disparition dans la durée.</w:t>
      </w:r>
    </w:p>
    <w:p>
      <w:pPr>
        <w:pStyle w:val="ListParagraph"/>
        <w:numPr>
          <w:ilvl w:val="0"/>
          <w:numId w:val="2"/>
        </w:numPr>
      </w:pPr>
      <w:r>
        <w:t xml:space="preserve">Board Klaxoon capturé.</w:t>
      </w:r>
    </w:p>
    <w:p>
      <w:pPr>
        <w:pStyle w:val="Heading2"/>
      </w:pPr>
      <w:r>
        <w:t xml:space="preserve">Critère de réussite</w:t>
      </w:r>
    </w:p>
    <w:p>
      <w:pPr>
        <w:spacing w:after="120"/>
      </w:pPr>
      <w:r>
        <w:t xml:space="preserve">La squad a traqué la cause racine de ses derniers échecs intermittents et engagé des corrections de fond, plutôt que de contourner les symptômes. Sur la durée, suivi par le monitoring, ces échecs ne réapparaissent plus, et le Pipeline OK rate atteint un niveau élevé (&gt; 95-98%). Le pipeline est devenu un outil de confiance totale : il aboutit systématiquement sans intervention manuelle — l'objectif de D02 est atteint.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2026-06-09T12:46:04.679Z</dcterms:created>
  <dcterms:modified xsi:type="dcterms:W3CDTF">2026-06-09T12:46:04.679Z</dcterms:modified>
</cp:coreProperties>
</file>

<file path=docProps/custom.xml><?xml version="1.0" encoding="utf-8"?>
<Properties xmlns="http://schemas.openxmlformats.org/officeDocument/2006/custom-properties" xmlns:vt="http://schemas.openxmlformats.org/officeDocument/2006/docPropsVTypes"/>
</file>