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#63 — Pourquoi déployer depuis main ?</w:t>
      </w:r>
    </w:p>
    <w:p>
      <w:pPr>
        <w:pBdr>
          <w:bottom w:val="single" w:color="2E75B6" w:sz="6" w:space="1"/>
        </w:pBdr>
        <w:spacing w:after="200"/>
      </w:pPr>
      <w:r>
        <w:rPr>
          <w:i/>
          <w:iCs/>
          <w:color w:val="666666"/>
        </w:rPr>
        <w:t xml:space="preserve">Axe Toolchain CI/CD — Question D03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déploiements passent-ils systématiquement par la branche principale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On déploie parfois depuis des branches diverses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dépôt ouvert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 via main (part des déploiements issus de main)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Pré-mortem (imaginer ce qui tourne mal) + config en direct</w:t>
            </w:r>
          </w:p>
        </w:tc>
      </w:tr>
    </w:tbl>
    <w:p>
      <w:pPr>
        <w:pStyle w:val="Heading2"/>
      </w:pPr>
      <w:r>
        <w:t xml:space="preserve">Problématique</w:t>
      </w:r>
    </w:p>
    <w:p>
      <w:pPr>
        <w:spacing w:after="120"/>
      </w:pPr>
      <w:r>
        <w:t xml:space="preserve">Dans la squad, les déploiements ne partent pas tous de la même branche : parfois de main, mais parfois d'une branche de travail (« juste pour tester en prod »), d'une branche de release bricolée, ou d'un correctif posé directement quelque part. Chacun a l'impression de dépanner, mais le résultat collectif est qu'on ne sait plus avec certitude quel code tourne en production. Le sujet de cet atelier est double : faire comprendre en profondeur POURQUOI le déploiement doit systématiquement passer par main, puis configurer immédiatement la restriction dans le .gitlab-ci.yml. On veut que la règle soit comprise avant d'être imposée — sinon elle sera contournée.</w:t>
      </w:r>
    </w:p>
    <w:p>
      <w:pPr>
        <w:pStyle w:val="Heading2"/>
      </w:pPr>
      <w:r>
        <w:t xml:space="preserve">Pourquoi déployer uniquement depuis main (réponse à porter, à expliquer en détail)</w:t>
      </w:r>
    </w:p>
    <w:p>
      <w:pPr>
        <w:pStyle w:val="ListParagraph"/>
        <w:numPr>
          <w:ilvl w:val="0"/>
          <w:numId w:val="2"/>
        </w:numPr>
      </w:pPr>
      <w:r>
        <w:t xml:space="preserve">main est la source unique de vérité de ce qui est en production : si on déploie depuis plusieurs branches, plus personne ne peut répondre avec certitude à la question « quel code tourne en prod, là, maintenant ? ». Une seule branche de déploiement = une seule réponse fiable. C'est la condition de base pour maîtriser sa production.</w:t>
      </w:r>
    </w:p>
    <w:p>
      <w:pPr>
        <w:pStyle w:val="ListParagraph"/>
        <w:numPr>
          <w:ilvl w:val="0"/>
          <w:numId w:val="2"/>
        </w:numPr>
      </w:pPr>
      <w:r>
        <w:t xml:space="preserve">Déployer hors main, c'est déployer du code non intégré : une branche de travail contient du code qui n'a pas été revu, pas mergé, pas passé par l'intégration avec le reste. Le déployer en prod, c'est mettre en production quelque chose que personne n'a validé collectivement — exactement ce que le pipeline et la revue servent à éviter.</w:t>
      </w:r>
    </w:p>
    <w:p>
      <w:pPr>
        <w:pStyle w:val="ListParagraph"/>
        <w:numPr>
          <w:ilvl w:val="0"/>
          <w:numId w:val="2"/>
        </w:numPr>
      </w:pPr>
      <w:r>
        <w:t xml:space="preserve">La traçabilité et l'auditabilité l'exigent, surtout en banque : on doit pouvoir, à tout moment, savoir exactement quel code est en prod et le reconstituer (quel commit, quelle version, qui l'a validé). Un déploiement depuis une branche éphémère casse cette traçabilité : la branche peut disparaître, le code en prod devient irreproductible et inauditable. En contexte bancaire, c'est un risque de conformité majeur.</w:t>
      </w:r>
    </w:p>
    <w:p>
      <w:pPr>
        <w:pStyle w:val="ListParagraph"/>
        <w:numPr>
          <w:ilvl w:val="0"/>
          <w:numId w:val="2"/>
        </w:numPr>
      </w:pPr>
      <w:r>
        <w:t xml:space="preserve">Le « juste cette fois » est le vrai danger : l'exception qui semble anodine (« je déploie vite ma branche pour dépanner ») crée un état de prod intraçable et fait jurisprudence — si lui l'a fait, pourquoi pas moi ? La règle ne tient que si elle est systématique. Une seule exception non maîtrisée rouvre la porte au chaos.</w:t>
      </w:r>
    </w:p>
    <w:p>
      <w:pPr>
        <w:pStyle w:val="ListParagraph"/>
        <w:numPr>
          <w:ilvl w:val="0"/>
          <w:numId w:val="2"/>
        </w:numPr>
      </w:pPr>
      <w:r>
        <w:t xml:space="preserve">C'est la logique du trunk-based : tout le travail converge vers main par des merges petits et fréquents (cf. slicing #55), main est maintenue toujours déployable, et c'est donc d'elle — et d'elle seule — qu'on déploie. Déployer depuis main n'est pas une contrainte arbitraire, c'est la conséquence naturelle d'un flux où main est la référence.</w:t>
      </w:r>
    </w:p>
    <w:p>
      <w:pPr>
        <w:pStyle w:val="Heading2"/>
      </w:pPr>
      <w:r>
        <w:t xml:space="preserve">Comment poser la restriction (leviers concrets)</w:t>
      </w:r>
    </w:p>
    <w:p>
      <w:pPr>
        <w:pStyle w:val="ListParagraph"/>
        <w:numPr>
          <w:ilvl w:val="0"/>
          <w:numId w:val="2"/>
        </w:numPr>
      </w:pPr>
      <w:r>
        <w:t xml:space="preserve">Restreindre le job de déploiement à main avec rules : le pipeline ne doit autoriser le déploiement que si la branche est main. Techniquement, c'est la rule qu'on a déjà vue (#53), qu'on généralise ici comme garde-fou systématique.</w:t>
      </w:r>
    </w:p>
    <w:p>
      <w:pPr>
        <w:pStyle w:val="ListParagraph"/>
        <w:numPr>
          <w:ilvl w:val="0"/>
          <w:numId w:val="2"/>
        </w:numPr>
      </w:pPr>
      <w:r>
        <w:t xml:space="preserve">Faire comprendre avant de configurer : la restriction technique ne suffit pas si l'équipe la vit comme un blocage. Le pré-mortem (ci-dessous) fait ressentir les risques, pour que la règle soit adoptée et non subie.</w:t>
      </w:r>
    </w:p>
    <w:p>
      <w:pPr>
        <w:pStyle w:val="ListParagraph"/>
        <w:numPr>
          <w:ilvl w:val="0"/>
          <w:numId w:val="2"/>
        </w:numPr>
      </w:pPr>
      <w:r>
        <w:t xml:space="preserve">Anticiper les cas légitimes sans les bricoler : il existe de vrais cas particuliers (hotfix, release) — mais ils se traitent par un process propre (objet des #65-66), pas par des déploiements sauvages hors main. On pose d'abord la règle, on formalisera les exceptions ensuite.</w:t>
      </w:r>
    </w:p>
    <w:p>
      <w:pPr>
        <w:pStyle w:val="ListParagraph"/>
        <w:numPr>
          <w:ilvl w:val="0"/>
          <w:numId w:val="2"/>
        </w:numPr>
      </w:pPr>
      <w:r>
        <w:t xml:space="preserve">Rendre la prod reconstituable : déployer depuis main + taguer (préfigure D04) garantit qu'on sait toujours quel commit exact est en prod et qu'on peut le reproduire. La restriction à main est le premier pas vers une prod pleinement traçable.</w:t>
      </w:r>
    </w:p>
    <w:p>
      <w:pPr>
        <w:pStyle w:val="Heading2"/>
      </w:pPr>
      <w:r>
        <w:t xml:space="preserve">Exemple de restriction (à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8" w:val="clear"/>
            <w:tcMar>
              <w:top w:type="dxa" w:w="120"/>
              <w:left w:type="dxa" w:w="160"/>
              <w:bottom w:type="dxa" w:w="120"/>
              <w:right w:type="dxa" w:w="160"/>
            </w:tcMar>
          </w:tcPr>
          <w:p>
            <w:pPr>
              <w:spacing w:after="24"/>
            </w:pPr>
            <w:r>
              <w:rPr>
                <w:rFonts w:ascii="Consolas" w:cs="Consolas" w:eastAsia="Consolas" w:hAnsi="Consolas"/>
                <w:sz w:val="19"/>
                <w:szCs w:val="19"/>
              </w:rPr>
              <w:t xml:space="preserve">deploy-prod:</w:t>
            </w:r>
          </w:p>
          <w:p>
            <w:pPr>
              <w:spacing w:after="24"/>
            </w:pPr>
            <w:r>
              <w:rPr>
                <w:rFonts w:ascii="Consolas" w:cs="Consolas" w:eastAsia="Consolas" w:hAnsi="Consolas"/>
                <w:sz w:val="19"/>
                <w:szCs w:val="19"/>
              </w:rPr>
              <w:t xml:space="preserve">  stage: deploy</w:t>
            </w:r>
          </w:p>
          <w:p>
            <w:pPr>
              <w:spacing w:after="24"/>
            </w:pPr>
            <w:r>
              <w:rPr>
                <w:rFonts w:ascii="Consolas" w:cs="Consolas" w:eastAsia="Consolas" w:hAnsi="Consolas"/>
                <w:sz w:val="19"/>
                <w:szCs w:val="19"/>
              </w:rPr>
              <w:t xml:space="preserve">  script: - ./deploy.sh</w:t>
            </w:r>
          </w:p>
          <w:p>
            <w:pPr>
              <w:spacing w:after="24"/>
            </w:pPr>
            <w:r>
              <w:rPr>
                <w:rFonts w:ascii="Consolas" w:cs="Consolas" w:eastAsia="Consolas" w:hAnsi="Consolas"/>
                <w:sz w:val="19"/>
                <w:szCs w:val="19"/>
              </w:rPr>
              <w:t xml:space="preserve">  rules:</w:t>
            </w:r>
          </w:p>
          <w:p>
            <w:pPr>
              <w:spacing w:after="24"/>
            </w:pPr>
            <w:r>
              <w:rPr>
                <w:rFonts w:ascii="Consolas" w:cs="Consolas" w:eastAsia="Consolas" w:hAnsi="Consolas"/>
                <w:sz w:val="19"/>
                <w:szCs w:val="19"/>
              </w:rPr>
              <w:t xml:space="preserve">    # le déploiement n'est POSSIBLE que depuis main</w:t>
            </w:r>
          </w:p>
          <w:p>
            <w:pPr>
              <w:spacing w:after="24"/>
            </w:pPr>
            <w:r>
              <w:rPr>
                <w:rFonts w:ascii="Consolas" w:cs="Consolas" w:eastAsia="Consolas" w:hAnsi="Consolas"/>
                <w:sz w:val="19"/>
                <w:szCs w:val="19"/>
              </w:rPr>
              <w:t xml:space="preserve">    - if: '$CI_COMMIT_BRANCH == "main"'</w:t>
            </w:r>
          </w:p>
          <w:p>
            <w:pPr>
              <w:spacing w:after="24"/>
            </w:pPr>
            <w:r>
              <w:rPr>
                <w:rFonts w:ascii="Consolas" w:cs="Consolas" w:eastAsia="Consolas" w:hAnsi="Consolas"/>
                <w:sz w:val="19"/>
                <w:szCs w:val="19"/>
              </w:rPr>
              <w:t xml:space="preserve">  environment:</w:t>
            </w:r>
          </w:p>
          <w:p>
            <w:pPr>
              <w:spacing w:after="24"/>
            </w:pPr>
            <w:r>
              <w:rPr>
                <w:rFonts w:ascii="Consolas" w:cs="Consolas" w:eastAsia="Consolas" w:hAnsi="Consolas"/>
                <w:sz w:val="19"/>
                <w:szCs w:val="19"/>
              </w:rPr>
              <w:t xml:space="preserve">    name: production</w:t>
            </w:r>
          </w:p>
        </w:tc>
      </w:tr>
    </w:tbl>
    <w:p>
      <w:pPr>
        <w:pStyle w:val="Heading2"/>
      </w:pPr>
      <w:r>
        <w:t xml:space="preserve">Objectif de l'atelier</w:t>
      </w:r>
    </w:p>
    <w:p>
      <w:pPr>
        <w:spacing w:after="120"/>
      </w:pPr>
      <w:r>
        <w:t xml:space="preserve">À la sortie, la squad comprend en profondeur pourquoi le déploiement doit passer exclusivement par main (source de vérité, code intégré, traçabilité bancaire, danger du « juste cette fois », logique trunk-based), et a configuré la restriction à main dans son .gitlab-ci.yml. Les déploiements sauvages hors main ne sont plus possibles techniquement, et l'équipe adhère à la règle parce qu'elle en a ressenti les risques.</w:t>
      </w:r>
    </w:p>
    <w:p>
      <w:pPr>
        <w:pStyle w:val="Heading2"/>
      </w:pPr>
      <w:r>
        <w:t xml:space="preserve">Board Klaxoon</w:t>
      </w:r>
    </w:p>
    <w:p>
      <w:pPr>
        <w:spacing w:after="120"/>
      </w:pPr>
      <w:r>
        <w:rPr>
          <w:b/>
          <w:bCs/>
        </w:rPr>
        <w:t xml:space="preserve">Template recommandé : </w:t>
      </w:r>
      <w:r>
        <w:t xml:space="preserve">Pré-mortem (anticipation des scénarios catastrophe).</w:t>
      </w:r>
    </w:p>
    <w:p>
      <w:pPr>
        <w:pStyle w:val="ListParagraph"/>
        <w:numPr>
          <w:ilvl w:val="0"/>
          <w:numId w:val="2"/>
        </w:numPr>
      </w:pPr>
      <w:r>
        <w:t xml:space="preserve">Zone « Imaginons : on déploie depuis n'importe quelle branche » — la consigne du pré-mortem, point de départ.</w:t>
      </w:r>
    </w:p>
    <w:p>
      <w:pPr>
        <w:pStyle w:val="ListParagraph"/>
        <w:numPr>
          <w:ilvl w:val="0"/>
          <w:numId w:val="2"/>
        </w:numPr>
      </w:pPr>
      <w:r>
        <w:t xml:space="preserve">Zone « Ce qui tourne mal » — tous les scénarios catastrophe que la squad imagine (prod intraçable, code non revu déployé, impossible de reproduire un bug, audit impossible…).</w:t>
      </w:r>
    </w:p>
    <w:p>
      <w:pPr>
        <w:pStyle w:val="ListParagraph"/>
        <w:numPr>
          <w:ilvl w:val="0"/>
          <w:numId w:val="2"/>
        </w:numPr>
      </w:pPr>
      <w:r>
        <w:t xml:space="preserve">Zone « Ce que ça prouve » — le lien entre chaque scénario et la règle « déployer depuis main ».</w:t>
      </w:r>
    </w:p>
    <w:p>
      <w:pPr>
        <w:pStyle w:val="ListParagraph"/>
        <w:numPr>
          <w:ilvl w:val="0"/>
          <w:numId w:val="2"/>
        </w:numPr>
      </w:pPr>
      <w:r>
        <w:t xml:space="preserve">Zone « Notre config » — la rule à poser dans le .gitlab-ci.yml, et où on la met.</w:t>
      </w:r>
    </w:p>
    <w:p>
      <w:pPr>
        <w:pStyle w:val="Heading2"/>
      </w:pPr>
      <w:r>
        <w:t xml:space="preserve">Déroulé minuté</w:t>
      </w:r>
    </w:p>
    <w:p>
      <w:pPr>
        <w:pStyle w:val="ListParagraph"/>
        <w:numPr>
          <w:ilvl w:val="0"/>
          <w:numId w:val="3"/>
        </w:numPr>
      </w:pPr>
      <w:r>
        <w:t xml:space="preserve">(10 min) Le pourquoi — l'animateur explique en détail pourquoi déployer depuis main (les 5 points de la réponse à porter), en insistant sur la traçabilité bancaire et le danger du « juste cette fois ».</w:t>
      </w:r>
    </w:p>
    <w:p>
      <w:pPr>
        <w:pStyle w:val="ListParagraph"/>
        <w:numPr>
          <w:ilvl w:val="0"/>
          <w:numId w:val="3"/>
        </w:numPr>
      </w:pPr>
      <w:r>
        <w:t xml:space="preserve">(15 min) Pré-mortem — consigne : « imaginons qu'on autorise le déploiement depuis n'importe quelle branche. Dans 6 mois, qu'est-ce qui a mal tourné ? ». La squad imagine les scénarios catastrophe. Faire émerger les risques en les vivant.</w:t>
      </w:r>
    </w:p>
    <w:p>
      <w:pPr>
        <w:pStyle w:val="ListParagraph"/>
        <w:numPr>
          <w:ilvl w:val="0"/>
          <w:numId w:val="3"/>
        </w:numPr>
      </w:pPr>
      <w:r>
        <w:t xml:space="preserve">(10 min) Relier aux principes — on relie chaque scénario catastrophe à la règle « déployer depuis main » : la règle devient évidente, pas imposée.</w:t>
      </w:r>
    </w:p>
    <w:p>
      <w:pPr>
        <w:pStyle w:val="ListParagraph"/>
        <w:numPr>
          <w:ilvl w:val="0"/>
          <w:numId w:val="3"/>
        </w:numPr>
      </w:pPr>
      <w:r>
        <w:t xml:space="preserve">(10 min) Configurer en direct — on pose la rule de restriction à main dans le .gitlab-ci.yml réel, on pousse, on vérifie que le déploiement n'est possible que depuis main.</w:t>
      </w:r>
    </w:p>
    <w:p>
      <w:pPr>
        <w:pStyle w:val="ListParagraph"/>
        <w:numPr>
          <w:ilvl w:val="0"/>
          <w:numId w:val="3"/>
        </w:numPr>
      </w:pPr>
      <w:r>
        <w:t xml:space="preserve">(5 min) Débrief — on note les cas légitimes (hotfix, release) à traiter proprement plus tard (#65-66), sans bricolage. La règle est en place et comprise.</w:t>
      </w:r>
    </w:p>
    <w:p>
      <w:pPr>
        <w:pStyle w:val="Heading2"/>
      </w:pPr>
      <w:r>
        <w:t xml:space="preserve">Livrable de l'atelier</w:t>
      </w:r>
    </w:p>
    <w:p>
      <w:pPr>
        <w:pStyle w:val="ListParagraph"/>
        <w:numPr>
          <w:ilvl w:val="0"/>
          <w:numId w:val="2"/>
        </w:numPr>
      </w:pPr>
      <w:r>
        <w:t xml:space="preserve">Une compréhension partagée et vécue (pré-mortem) du pourquoi déployer depuis main.</w:t>
      </w:r>
    </w:p>
    <w:p>
      <w:pPr>
        <w:pStyle w:val="ListParagraph"/>
        <w:numPr>
          <w:ilvl w:val="0"/>
          <w:numId w:val="2"/>
        </w:numPr>
      </w:pPr>
      <w:r>
        <w:t xml:space="preserve">La restriction à main configurée dans le .gitlab-ci.yml réel.</w:t>
      </w:r>
    </w:p>
    <w:p>
      <w:pPr>
        <w:pStyle w:val="ListParagraph"/>
        <w:numPr>
          <w:ilvl w:val="0"/>
          <w:numId w:val="2"/>
        </w:numPr>
      </w:pPr>
      <w:r>
        <w:t xml:space="preserve">La liste des cas légitimes (hotfix, release) à formaliser proprement plus tard.</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Le déploiement de la squad n'est plus possible que depuis main, techniquement verrouillé dans le pipeline, et l'équipe adhère à la règle parce qu'elle en a ressenti les risques via le pré-mortem. La part de déploiements via main tend vers 100%. La production redevient une source de vérité unique, traçable et reconstituable — un impératif en contexte bancaire. Les cas légitimes restants sont identifiés pour être traités proprement (#65-66), pas bricolés.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2026-06-09T12:49:24.882Z</dcterms:created>
  <dcterms:modified xsi:type="dcterms:W3CDTF">2026-06-09T12:49:24.882Z</dcterms:modified>
</cp:coreProperties>
</file>

<file path=docProps/custom.xml><?xml version="1.0" encoding="utf-8"?>
<Properties xmlns="http://schemas.openxmlformats.org/officeDocument/2006/custom-properties" xmlns:vt="http://schemas.openxmlformats.org/officeDocument/2006/docPropsVTypes"/>
</file>