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#106 — Notre premier feature flag</w:t>
      </w:r>
    </w:p>
    <w:p>
      <w:pPr>
        <w:spacing w:after="160"/>
      </w:pPr>
      <w:r>
        <w:rPr>
          <w:i/>
          <w:iCs/>
        </w:rPr>
        <w:t xml:space="preserve">Axe Pratiques DevOps — Question 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Utilisez-vous des feature flags pour découpler déploiement et activation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Aucun feature flag : poser le premier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une fonctionnalité en cours, dépôt ouvert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flags (passer de 0 à 1 flag réel)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poser un premier flag sur une vraie fonctionnalité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#105 lue (déployer ≠ activer, cycle de vie du flag)</w:t>
            </w:r>
          </w:p>
        </w:tc>
      </w:tr>
    </w:tbl>
    <w:p>
      <w:pPr>
        <w:pStyle w:val="Heading2"/>
      </w:pPr>
      <w:r>
        <w:t xml:space="preserve">Problématique</w:t>
      </w:r>
    </w:p>
    <w:p>
      <w:pPr>
        <w:spacing w:after="120"/>
      </w:pPr>
      <w:r>
        <w:t xml:space="preserve">La capsule #105 a posé le concept : un flag sépare déployer et activer. Place à la pratique. Cet atelier pose le premier feature flag de la squad sur une VRAIE fonctionnalité en cours — pas un exemple jouet. On enveloppe la fonctionnalité dans un interrupteur, on déploie le code flag éteint (rien de visible), puis on l’allume volontairement pour constater le découplage en vrai. Le but n’est pas la perfection technique mais le déclic : vivre, sur leur propre code, ce que veut dire « déployer sans activer » et « activer sans redéployer ». Une fois ce premier flag vécu, le concept cesse d’être abstrait.</w:t>
      </w:r>
    </w:p>
    <w:p>
      <w:pPr>
        <w:pStyle w:val="Heading2"/>
      </w:pPr>
      <w:r>
        <w:t xml:space="preserve">Pourquoi un premier flag sur du réel (réponse à porter)</w:t>
      </w:r>
    </w:p>
    <w:p>
      <w:pPr>
        <w:pStyle w:val="ListParagraph"/>
        <w:numPr>
          <w:ilvl w:val="0"/>
          <w:numId w:val="2"/>
        </w:numPr>
        <w:spacing w:after="80"/>
      </w:pPr>
      <w:r>
        <w:t xml:space="preserve">Le déclic vient du vécu, pas de la théorie : comprendre le découplage en lisant la capsule, c’est une chose ; le vivre sur son propre code en est une autre. Déployer une fonctionnalité flag éteint et la voir absente, puis l’allumer et la voir apparaître sans redéployer — ce moment ancre le concept définitivement.</w:t>
      </w:r>
    </w:p>
    <w:p>
      <w:pPr>
        <w:pStyle w:val="ListParagraph"/>
        <w:numPr>
          <w:ilvl w:val="0"/>
          <w:numId w:val="2"/>
        </w:numPr>
        <w:spacing w:after="80"/>
      </w:pPr>
      <w:r>
        <w:t xml:space="preserve">Une vraie fonctionnalité, pas un exemple jouet : poser le flag sur quelque chose que la squad développe vraiment rend l’exercice immédiatement utile et montre la valeur concrète. Un exemple artificiel resterait abstrait ; le vrai code engage.</w:t>
      </w:r>
    </w:p>
    <w:p>
      <w:pPr>
        <w:pStyle w:val="ListParagraph"/>
        <w:numPr>
          <w:ilvl w:val="0"/>
          <w:numId w:val="2"/>
        </w:numPr>
        <w:spacing w:after="80"/>
      </w:pPr>
      <w:r>
        <w:t xml:space="preserve">Le premier flag enseigne le cycle de vie : en le posant, on voit déjà comment on l’allumera, et on note dès maintenant qu’il faudra le retirer une fois la fonctionnalité stabilisée (cf. dette de flags, capsule #105 et P02). Le premier flag est aussi la première leçon de discipline.</w:t>
      </w:r>
    </w:p>
    <w:p>
      <w:pPr>
        <w:pStyle w:val="ListParagraph"/>
        <w:numPr>
          <w:ilvl w:val="0"/>
          <w:numId w:val="2"/>
        </w:numPr>
        <w:spacing w:after="80"/>
      </w:pPr>
      <w:r>
        <w:t xml:space="preserve">C’est le socle de tout le reste : sans avoir posé un flag, les ateliers suivants (outil, migration, systématisation, targeting) restent théoriques. Ce premier geste est la fondation pratique de toute la question P01.</w:t>
      </w:r>
    </w:p>
    <w:p>
      <w:pPr>
        <w:pStyle w:val="Heading2"/>
      </w:pPr>
      <w:r>
        <w:t xml:space="preserve">Poser le premier flag (leviers concrets)</w:t>
      </w:r>
    </w:p>
    <w:p>
      <w:pPr>
        <w:pStyle w:val="ListParagraph"/>
        <w:numPr>
          <w:ilvl w:val="0"/>
          <w:numId w:val="2"/>
        </w:numPr>
        <w:spacing w:after="80"/>
      </w:pPr>
      <w:r>
        <w:t xml:space="preserve">Choisir une fonctionnalité en cours, pas trop critique : viser une fonctionnalité réelle mais dont l’activation différée ne met rien en danger — idéale pour un premier essai. On apprend sur un cas sûr.</w:t>
      </w:r>
    </w:p>
    <w:p>
      <w:pPr>
        <w:pStyle w:val="ListParagraph"/>
        <w:numPr>
          <w:ilvl w:val="0"/>
          <w:numId w:val="2"/>
        </w:numPr>
        <w:spacing w:after="80"/>
      </w:pPr>
      <w:r>
        <w:t xml:space="preserve">Envelopper les deux chemins dans la condition du flag : le nouveau comportement si le flag est allumé, l’ancien (ou rien) sinon. Le code des deux chemins est déployé ; le flag décide. C’est la structure vue en capsule.</w:t>
      </w:r>
    </w:p>
    <w:p>
      <w:pPr>
        <w:pStyle w:val="ListParagraph"/>
        <w:numPr>
          <w:ilvl w:val="0"/>
          <w:numId w:val="2"/>
        </w:numPr>
        <w:spacing w:after="80"/>
      </w:pPr>
      <w:r>
        <w:t xml:space="preserve">Déployer flag éteint, puis allumer pour constater : déployer et vérifier que la fonctionnalité est invisible (déployé, pas activé), puis basculer le flag et la voir apparaître SANS redéployer. C’est la démonstration du découplage, en direct.</w:t>
      </w:r>
    </w:p>
    <w:p>
      <w:pPr>
        <w:pStyle w:val="ListParagraph"/>
        <w:numPr>
          <w:ilvl w:val="0"/>
          <w:numId w:val="2"/>
        </w:numPr>
        <w:spacing w:after="80"/>
      </w:pPr>
      <w:r>
        <w:t xml:space="preserve">Noter dès maintenant la condition de retrait : écrire, à la création, quand ce flag pourra être retiré (« une fois activé à 100 % et stable »). On amorce le bon réflexe anti-zombie dès le premier flag.</w:t>
      </w:r>
    </w:p>
    <w:p>
      <w:pPr>
        <w:pStyle w:val="Heading2"/>
      </w:pPr>
      <w:r>
        <w:t xml:space="preserve">Objectif de l’atelier</w:t>
      </w:r>
    </w:p>
    <w:p>
      <w:pPr>
        <w:spacing w:after="120"/>
      </w:pPr>
      <w:r>
        <w:t xml:space="preserve">À la sortie, la squad a posé son premier feature flag sur une vraie fonctionnalité, déployé le code flag éteint (fonctionnalité invisible), puis allumé le flag pour la faire apparaître sans redéployer. Le découplage déployer/activer a été vécu en direct, sur leur propre code. La condition de retrait du flag a été notée dès sa création. Le concept de la capsule #105 est désormais concret, et la fondation pratique de P01 est posée.</w:t>
      </w:r>
    </w:p>
    <w:p>
      <w:pPr>
        <w:pStyle w:val="Heading2"/>
      </w:pPr>
      <w:r>
        <w:t xml:space="preserve">Board Klaxoon</w:t>
      </w:r>
    </w:p>
    <w:p>
      <w:pPr>
        <w:spacing w:after="120"/>
      </w:pPr>
      <w:r>
        <w:rPr>
          <w:b w:val="false"/>
          <w:bCs w:val="false"/>
        </w:rPr>
        <w:t xml:space="preserve">Template recommandé : Notre premier flag (sur la fonctionnalité réelle).</w:t>
      </w:r>
    </w:p>
    <w:p>
      <w:pPr>
        <w:pStyle w:val="ListParagraph"/>
        <w:numPr>
          <w:ilvl w:val="0"/>
          <w:numId w:val="2"/>
        </w:numPr>
        <w:spacing w:after="80"/>
      </w:pPr>
      <w:r>
        <w:t xml:space="preserve">Zone « La fonctionnalité choisie » — la vraie fonctionnalité en cours sur laquelle on pose le flag.</w:t>
      </w:r>
    </w:p>
    <w:p>
      <w:pPr>
        <w:pStyle w:val="ListParagraph"/>
        <w:numPr>
          <w:ilvl w:val="0"/>
          <w:numId w:val="2"/>
        </w:numPr>
        <w:spacing w:after="80"/>
      </w:pPr>
      <w:r>
        <w:t xml:space="preserve">Zone « Le flag posé » — la condition dans le code, les deux chemins.</w:t>
      </w:r>
    </w:p>
    <w:p>
      <w:pPr>
        <w:pStyle w:val="ListParagraph"/>
        <w:numPr>
          <w:ilvl w:val="0"/>
          <w:numId w:val="2"/>
        </w:numPr>
        <w:spacing w:after="80"/>
      </w:pPr>
      <w:r>
        <w:t xml:space="preserve">Zone « Découplage vécu » — déployé flag éteint (invisible) → allumé (visible) sans redéploiement.</w:t>
      </w:r>
    </w:p>
    <w:p>
      <w:pPr>
        <w:pStyle w:val="ListParagraph"/>
        <w:numPr>
          <w:ilvl w:val="0"/>
          <w:numId w:val="2"/>
        </w:numPr>
        <w:spacing w:after="80"/>
      </w:pPr>
      <w:r>
        <w:t xml:space="preserve">Zone « Condition de retrait » — quand ce flag pourra être enlevé (anti-zombie).</w:t>
      </w:r>
    </w:p>
    <w:p>
      <w:pPr>
        <w:pStyle w:val="Heading2"/>
      </w:pPr>
      <w:r>
        <w:t xml:space="preserve">Déroulé minuté</w:t>
      </w:r>
    </w:p>
    <w:p>
      <w:pPr>
        <w:pStyle w:val="ListParagraph"/>
        <w:numPr>
          <w:ilvl w:val="0"/>
          <w:numId w:val="2"/>
        </w:numPr>
        <w:spacing w:after="80"/>
      </w:pPr>
      <w:r>
        <w:rPr>
          <w:b/>
          <w:bCs/>
        </w:rPr>
        <w:t xml:space="preserve">(5 min) Cadrage</w:t>
      </w:r>
      <w:r>
        <w:t xml:space="preserve"> — rappel capsule : déployer ≠ activer. Objectif : le vivre sur une vraie fonctionnalité.</w:t>
      </w:r>
    </w:p>
    <w:p>
      <w:pPr>
        <w:pStyle w:val="ListParagraph"/>
        <w:numPr>
          <w:ilvl w:val="0"/>
          <w:numId w:val="2"/>
        </w:numPr>
        <w:spacing w:after="80"/>
      </w:pPr>
      <w:r>
        <w:rPr>
          <w:b/>
          <w:bCs/>
        </w:rPr>
        <w:t xml:space="preserve">(8 min) Choisir la fonctionnalité</w:t>
      </w:r>
      <w:r>
        <w:t xml:space="preserve"> — une fonctionnalité réelle en cours, pas trop critique, pour un premier flag sûr.</w:t>
      </w:r>
    </w:p>
    <w:p>
      <w:pPr>
        <w:pStyle w:val="ListParagraph"/>
        <w:numPr>
          <w:ilvl w:val="0"/>
          <w:numId w:val="2"/>
        </w:numPr>
        <w:spacing w:after="80"/>
      </w:pPr>
      <w:r>
        <w:rPr>
          <w:b/>
          <w:bCs/>
        </w:rPr>
        <w:t xml:space="preserve">(15 min) Poser le flag</w:t>
      </w:r>
      <w:r>
        <w:t xml:space="preserve"> — envelopper les deux chemins dans la condition du flag, sur le code réel.</w:t>
      </w:r>
    </w:p>
    <w:p>
      <w:pPr>
        <w:pStyle w:val="ListParagraph"/>
        <w:numPr>
          <w:ilvl w:val="0"/>
          <w:numId w:val="2"/>
        </w:numPr>
        <w:spacing w:after="80"/>
      </w:pPr>
      <w:r>
        <w:rPr>
          <w:b/>
          <w:bCs/>
        </w:rPr>
        <w:t xml:space="preserve">(10 min) Déployer éteint puis allumer</w:t>
      </w:r>
      <w:r>
        <w:t xml:space="preserve"> — déployer flag éteint (vérifier l’invisibilité), puis allumer et constater l’apparition sans redéploiement.</w:t>
      </w:r>
    </w:p>
    <w:p>
      <w:pPr>
        <w:pStyle w:val="ListParagraph"/>
        <w:numPr>
          <w:ilvl w:val="0"/>
          <w:numId w:val="2"/>
        </w:numPr>
        <w:spacing w:after="80"/>
      </w:pPr>
      <w:r>
        <w:rPr>
          <w:b/>
          <w:bCs/>
        </w:rPr>
        <w:t xml:space="preserve">(4 min) Noter la condition de retrait</w:t>
      </w:r>
      <w:r>
        <w:t xml:space="preserve"> — écrire quand ce flag pourra être retiré.</w:t>
      </w:r>
    </w:p>
    <w:p>
      <w:pPr>
        <w:pStyle w:val="ListParagraph"/>
        <w:numPr>
          <w:ilvl w:val="0"/>
          <w:numId w:val="2"/>
        </w:numPr>
        <w:spacing w:after="80"/>
      </w:pPr>
      <w:r>
        <w:rPr>
          <w:b/>
          <w:bCs/>
        </w:rPr>
        <w:t xml:space="preserve">(3 min) Débrief</w:t>
      </w:r>
      <w:r>
        <w:t xml:space="preserve"> — on constate le découplage vécu. Le premier flag existe, avec sa date de péremption en tête.</w:t>
      </w:r>
    </w:p>
    <w:p>
      <w:pPr>
        <w:pStyle w:val="Heading2"/>
      </w:pPr>
      <w:r>
        <w:t xml:space="preserve">Livrable de l’atelier</w:t>
      </w:r>
    </w:p>
    <w:p>
      <w:pPr>
        <w:pStyle w:val="ListParagraph"/>
        <w:numPr>
          <w:ilvl w:val="0"/>
          <w:numId w:val="2"/>
        </w:numPr>
        <w:spacing w:after="80"/>
      </w:pPr>
      <w:r>
        <w:t xml:space="preserve">Un premier feature flag posé sur une vraie fonctionnalité, dans le code réel.</w:t>
      </w:r>
    </w:p>
    <w:p>
      <w:pPr>
        <w:pStyle w:val="ListParagraph"/>
        <w:numPr>
          <w:ilvl w:val="0"/>
          <w:numId w:val="2"/>
        </w:numPr>
        <w:spacing w:after="80"/>
      </w:pPr>
      <w:r>
        <w:t xml:space="preserve">Le découplage vécu : déployé flag éteint, activé sans redéploiement.</w:t>
      </w:r>
    </w:p>
    <w:p>
      <w:pPr>
        <w:pStyle w:val="ListParagraph"/>
        <w:numPr>
          <w:ilvl w:val="0"/>
          <w:numId w:val="2"/>
        </w:numPr>
        <w:spacing w:after="80"/>
      </w:pPr>
      <w:r>
        <w:t xml:space="preserve">La condition de retrait du flag notée dès sa création.</w:t>
      </w:r>
    </w:p>
    <w:p>
      <w:pPr>
        <w:pStyle w:val="Heading2"/>
      </w:pPr>
      <w:r>
        <w:t xml:space="preserve">Articulation P01 (ce qui suit)</w:t>
      </w:r>
    </w:p>
    <w:p>
      <w:pPr>
        <w:spacing w:after="120"/>
      </w:pPr>
      <w:r>
        <w:t xml:space="preserve">Ce premier flag est sans doute une variable d’environnement ou une condition simple — suffisant pour démarrer. La suite structure : #107 (adopter un vrai outil de feature flags), #108 (inventorier les variables d’env existantes et les migrer vers cet outil), #109 (systématiser), #110 (targeting). Et tout du long, le réflexe anti-zombie amorcé ici prépare P02.</w:t>
      </w:r>
    </w:p>
    <w:p>
      <w:pPr>
        <w:pStyle w:val="Heading2"/>
      </w:pPr>
      <w:r>
        <w:t xml:space="preserve">Critère de réussite</w:t>
      </w:r>
    </w:p>
    <w:p>
      <w:pPr>
        <w:spacing w:after="120"/>
      </w:pPr>
      <w:r>
        <w:t xml:space="preserve">La squad a posé son premier feature flag sur une vraie fonctionnalité, déployé le code flag éteint puis activé sans redéploiement : le découplage déployer/activer a été vécu en direct, sur son propre code. La condition de retrait a été notée dès la création, amorçant le réflexe anti-dette. Le concept de la capsule est devenu concret. La question P01 a posé sa fondation pratique : le premier flag existe, prêt à être structuré aux ateliers suivants.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2026-06-26T10:22:09.850Z</dcterms:created>
  <dcterms:modified xsi:type="dcterms:W3CDTF">2026-06-26T10:22:09.850Z</dcterms:modified>
</cp:coreProperties>
</file>

<file path=docProps/custom.xml><?xml version="1.0" encoding="utf-8"?>
<Properties xmlns="http://schemas.openxmlformats.org/officeDocument/2006/custom-properties" xmlns:vt="http://schemas.openxmlformats.org/officeDocument/2006/docPropsVTypes"/>
</file>