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#109 — Systématiser : toute nouvelle fonctionnalité visible passe par un flag</w:t>
      </w:r>
    </w:p>
    <w:p>
      <w:pPr>
        <w:spacing w:after="160"/>
      </w:pPr>
      <w:r>
        <w:rPr>
          <w:i/>
          <w:iCs/>
        </w:rPr>
        <w:t xml:space="preserve">Axe Pratiques DevOps — Question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des feature flags pour découpler déploiement et activation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Flags en place, usage occasionnel : en faire la norme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outil de flags et definition of done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(usage systématique sur les nouvelles fonctionnalités visibles)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décision : poser la règle « toute nouvelle fonctionnalité visible passe par un flag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Outil adopté (#107), existant migré (#108)</w:t>
            </w:r>
          </w:p>
        </w:tc>
      </w:tr>
    </w:tbl>
    <w:p>
      <w:pPr>
        <w:pStyle w:val="Heading2"/>
      </w:pPr>
      <w:r>
        <w:t xml:space="preserve">Problématique</w:t>
      </w:r>
    </w:p>
    <w:p>
      <w:pPr>
        <w:spacing w:after="120"/>
      </w:pPr>
      <w:r>
        <w:t xml:space="preserve">Les flags existent, l’outil est en place, l’existant est migré. Mais l’usage reste occasionnel : on met un flag quand on y pense, pas systématiquement. Résultat, le bénéfice du découplage est intermittent — certaines fonctionnalités sortent en douceur (flag, rollout, kill switch), d’autres sont exposées d’un coup au déploiement, avec le stress et le risque que ça implique. Le sujet de cet atelier est d’ériger l’usage des flags en NORME : co-décider que toute nouvelle fonctionnalité visible passe par un feature flag. On transforme une bonne pratique occasionnelle en réflexe systématique, inscrit dans la definition of done de la squad, pour que le découplage déploiement/activation devienne le mode de fonctionnement par défaut, pas l’exception.</w:t>
      </w:r>
    </w:p>
    <w:p>
      <w:pPr>
        <w:pStyle w:val="Heading2"/>
      </w:pPr>
      <w:r>
        <w:t xml:space="preserve">Pourquoi systématiser (réponse à porter)</w:t>
      </w:r>
    </w:p>
    <w:p>
      <w:pPr>
        <w:pStyle w:val="ListParagraph"/>
        <w:numPr>
          <w:ilvl w:val="0"/>
          <w:numId w:val="2"/>
        </w:numPr>
        <w:spacing w:after="80"/>
      </w:pPr>
      <w:r>
        <w:t xml:space="preserve">Un bénéfice intermittent est un bénéfice fragile : tant que le flag est optionnel, on l’oublie précisément les jours de rush — quand le découplage serait le plus utile. En faire la norme garantit que CHAQUE nouvelle fonctionnalité visible bénéficie du déploiement sans exposition, du rollout progressif et du kill switch. La sécurité devient systématique, pas optionnelle.</w:t>
      </w:r>
    </w:p>
    <w:p>
      <w:pPr>
        <w:pStyle w:val="ListParagraph"/>
        <w:numPr>
          <w:ilvl w:val="0"/>
          <w:numId w:val="2"/>
        </w:numPr>
        <w:spacing w:after="80"/>
      </w:pPr>
      <w:r>
        <w:t xml:space="preserve">La norme supprime la décision au cas par cas : « faut-il un flag ici ? » est une question qu’on tranche mal sous pression. La règle « toute nouvelle fonctionnalité visible passe par un flag » supprime l’hésitation : c’est le réflexe par défaut, pas un arbitrage à chaque fois. Une règle claire est plus tenable qu’un jugement répété.</w:t>
      </w:r>
    </w:p>
    <w:p>
      <w:pPr>
        <w:pStyle w:val="ListParagraph"/>
        <w:numPr>
          <w:ilvl w:val="0"/>
          <w:numId w:val="2"/>
        </w:numPr>
        <w:spacing w:after="80"/>
      </w:pPr>
      <w:r>
        <w:t xml:space="preserve">Chaque déploiement devient serein : quand toute nouveauté visible est derrière un flag, déployer n’expose plus jamais rien par surprise. On peut livrer en continu sans crainte, et décider séparément quand activer. C’est l’aboutissement du découplage de la capsule #105 — appliqué partout.</w:t>
      </w:r>
    </w:p>
    <w:p>
      <w:pPr>
        <w:pStyle w:val="ListParagraph"/>
        <w:numPr>
          <w:ilvl w:val="0"/>
          <w:numId w:val="2"/>
        </w:numPr>
        <w:spacing w:after="80"/>
      </w:pPr>
      <w:r>
        <w:t xml:space="preserve">Inscrire dans la definition of done ancre la norme : une règle orale s’érode ; une règle inscrite dans la definition of done (une fonctionnalité n’est « faite » que si elle est derrière un flag) est vérifiée à chaque fois. C’est ce qui transforme l’intention en pratique 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contrepartie à assumer : le cycle de vie des flags</w:t>
            </w:r>
          </w:p>
          <w:p>
            <w:pPr>
              <w:spacing w:after="60"/>
            </w:pPr>
            <w:r>
              <w:t xml:space="preserve">Systématiser les flags sur toutes les nouvelles fonctionnalités visibles augmente mécaniquement le nombre de flags créés. Cette contrepartie doit être assumée explicitement : plus on crée de flags, plus il est vital de les RETIRER une fois la fonctionnalité stabilisée. La règle « tout passe par un flag » n’est tenable que couplée à la discipline de retrait (capsule #105) et au nettoyage régulier (P02). Systématiser la création SANS systématiser le retrait fabriquerait une dette de flags importante. La règle de cet atelier appelle donc, en miroir, la rigueur de P02 : on s’engage à créer des flags ET à les nettoyer.</w:t>
            </w:r>
          </w:p>
        </w:tc>
      </w:tr>
    </w:tbl>
    <w:p>
      <w:pPr>
        <w:pStyle w:val="Heading2"/>
      </w:pPr>
      <w:r>
        <w:t xml:space="preserve">Poser la norme (leviers concrets)</w:t>
      </w:r>
    </w:p>
    <w:p>
      <w:pPr>
        <w:pStyle w:val="ListParagraph"/>
        <w:numPr>
          <w:ilvl w:val="0"/>
          <w:numId w:val="2"/>
        </w:numPr>
        <w:spacing w:after="80"/>
      </w:pPr>
      <w:r>
        <w:t xml:space="preserve">Définir « nouvelle fonctionnalité visible » : clarifier ce qui est concerné — tout ce qui change l’expérience utilisateur de façon perceptible. Une refonte interne sans effet visible n’en a pas forcément besoin ; une fonctionnalité que l’utilisateur voit, oui. On précise le périmètre de la règle pour qu’elle soit applicable.</w:t>
      </w:r>
    </w:p>
    <w:p>
      <w:pPr>
        <w:pStyle w:val="ListParagraph"/>
        <w:numPr>
          <w:ilvl w:val="0"/>
          <w:numId w:val="2"/>
        </w:numPr>
        <w:spacing w:after="80"/>
      </w:pPr>
      <w:r>
        <w:t xml:space="preserve">Inscrire la règle dans la definition of done : ajouter explicitement « la fonctionnalité est derrière un feature flag » aux critères de « terminé » de la squad. Ainsi, la règle est vérifiée à chaque fonctionnalité, pas laissée à la mémoire.</w:t>
      </w:r>
    </w:p>
    <w:p>
      <w:pPr>
        <w:pStyle w:val="ListParagraph"/>
        <w:numPr>
          <w:ilvl w:val="0"/>
          <w:numId w:val="2"/>
        </w:numPr>
        <w:spacing w:after="80"/>
      </w:pPr>
      <w:r>
        <w:t xml:space="preserve">Coupler la création à la condition de retrait : pour tenir la dette, décider qu’à chaque flag créé on note sa condition de retrait (comme amorcé au #106). Créer un flag et planifier sa fin sont le même geste. Cela prépare directement P02.</w:t>
      </w:r>
    </w:p>
    <w:p>
      <w:pPr>
        <w:pStyle w:val="ListParagraph"/>
        <w:numPr>
          <w:ilvl w:val="0"/>
          <w:numId w:val="2"/>
        </w:numPr>
        <w:spacing w:after="80"/>
      </w:pPr>
      <w:r>
        <w:t xml:space="preserve">Faire de la règle une décision d’équipe, pas une consigne : co-décider la norme avec la squad — pour qu’elle l’adopte plutôt que la subisse. Une règle qu’on a posée ensemble se tient ; une règle imposée se contourne.</w:t>
      </w:r>
    </w:p>
    <w:p>
      <w:pPr>
        <w:pStyle w:val="Heading2"/>
      </w:pPr>
      <w:r>
        <w:t xml:space="preserve">Objectif de l’atelier</w:t>
      </w:r>
    </w:p>
    <w:p>
      <w:pPr>
        <w:spacing w:after="120"/>
      </w:pPr>
      <w:r>
        <w:t xml:space="preserve">À la sortie, la squad a co-décidé et inscrit dans sa definition of done que toute nouvelle fonctionnalité visible passe par un feature flag. Le découplage déploiement/activation devient le mode par défaut : chaque déploiement est serein, chaque nouveauté bénéficie du rollout progressif et du kill switch. La contrepartie est assumée — la systématisation de la création s’accompagne de l’engagement à retirer les flags (condition de retrait notée à chaque création) et prépare la rigueur de nettoyage de P02. L’usage des flags n’est plus occasionnel : il est la norme. La métrique Feature flags reflète un usage systématique.</w:t>
      </w:r>
    </w:p>
    <w:p>
      <w:pPr>
        <w:pStyle w:val="Heading2"/>
      </w:pPr>
      <w:r>
        <w:t xml:space="preserve">Board Klaxoon</w:t>
      </w:r>
    </w:p>
    <w:p>
      <w:pPr>
        <w:spacing w:after="120"/>
      </w:pPr>
      <w:r>
        <w:rPr>
          <w:b w:val="false"/>
          <w:bCs w:val="false"/>
        </w:rPr>
        <w:t xml:space="preserve">Template recommandé : Notre norme feature flags.</w:t>
      </w:r>
    </w:p>
    <w:p>
      <w:pPr>
        <w:pStyle w:val="ListParagraph"/>
        <w:numPr>
          <w:ilvl w:val="0"/>
          <w:numId w:val="2"/>
        </w:numPr>
        <w:spacing w:after="80"/>
      </w:pPr>
      <w:r>
        <w:t xml:space="preserve">Zone « La règle » — toute nouvelle fonctionnalité visible passe par un flag.</w:t>
      </w:r>
    </w:p>
    <w:p>
      <w:pPr>
        <w:pStyle w:val="ListParagraph"/>
        <w:numPr>
          <w:ilvl w:val="0"/>
          <w:numId w:val="2"/>
        </w:numPr>
        <w:spacing w:after="80"/>
      </w:pPr>
      <w:r>
        <w:t xml:space="preserve">Zone « Périmètre » — ce qu’est une « fonctionnalité visible » (et ce qui ne l’est pas).</w:t>
      </w:r>
    </w:p>
    <w:p>
      <w:pPr>
        <w:pStyle w:val="ListParagraph"/>
        <w:numPr>
          <w:ilvl w:val="0"/>
          <w:numId w:val="2"/>
        </w:numPr>
        <w:spacing w:after="80"/>
      </w:pPr>
      <w:r>
        <w:t xml:space="preserve">Zone « Inscrite dans la DoD » — le critère ajouté à la definition of done.</w:t>
      </w:r>
    </w:p>
    <w:p>
      <w:pPr>
        <w:pStyle w:val="ListParagraph"/>
        <w:numPr>
          <w:ilvl w:val="0"/>
          <w:numId w:val="2"/>
        </w:numPr>
        <w:spacing w:after="80"/>
      </w:pPr>
      <w:r>
        <w:t xml:space="preserve">Zone « Contrepartie » — l’engagement de retrait à chaque création (lien P02).</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l’enjeu : un bénéfice intermittent est fragile. Objectif : faire du flag la norme sur toute nouvelle fonctionnalité visible.</w:t>
      </w:r>
    </w:p>
    <w:p>
      <w:pPr>
        <w:pStyle w:val="ListParagraph"/>
        <w:numPr>
          <w:ilvl w:val="0"/>
          <w:numId w:val="2"/>
        </w:numPr>
        <w:spacing w:after="80"/>
      </w:pPr>
      <w:r>
        <w:rPr>
          <w:b/>
          <w:bCs/>
        </w:rPr>
        <w:t xml:space="preserve">(10 min) Définir le périmètre</w:t>
      </w:r>
      <w:r>
        <w:t xml:space="preserve"> — qu’est-ce qu’une « nouvelle fonctionnalité visible » ? Préciser pour rendre la règle applicable.</w:t>
      </w:r>
    </w:p>
    <w:p>
      <w:pPr>
        <w:pStyle w:val="ListParagraph"/>
        <w:numPr>
          <w:ilvl w:val="0"/>
          <w:numId w:val="2"/>
        </w:numPr>
        <w:spacing w:after="80"/>
      </w:pPr>
      <w:r>
        <w:rPr>
          <w:b/>
          <w:bCs/>
        </w:rPr>
        <w:t xml:space="preserve">(10 min) Co-décider la règle</w:t>
      </w:r>
      <w:r>
        <w:t xml:space="preserve"> — acter collectivement « toute nouvelle fonctionnalité visible passe par un flag » comme norme d’équipe.</w:t>
      </w:r>
    </w:p>
    <w:p>
      <w:pPr>
        <w:pStyle w:val="ListParagraph"/>
        <w:numPr>
          <w:ilvl w:val="0"/>
          <w:numId w:val="2"/>
        </w:numPr>
        <w:spacing w:after="80"/>
      </w:pPr>
      <w:r>
        <w:rPr>
          <w:b/>
          <w:bCs/>
        </w:rPr>
        <w:t xml:space="preserve">(8 min) Inscrire dans la definition of done</w:t>
      </w:r>
      <w:r>
        <w:t xml:space="preserve"> — ajouter le critère « derrière un flag » aux conditions de « terminé ».</w:t>
      </w:r>
    </w:p>
    <w:p>
      <w:pPr>
        <w:pStyle w:val="ListParagraph"/>
        <w:numPr>
          <w:ilvl w:val="0"/>
          <w:numId w:val="2"/>
        </w:numPr>
        <w:spacing w:after="80"/>
      </w:pPr>
      <w:r>
        <w:rPr>
          <w:b/>
          <w:bCs/>
        </w:rPr>
        <w:t xml:space="preserve">(8 min) Assumer la contrepartie</w:t>
      </w:r>
      <w:r>
        <w:t xml:space="preserve"> — coupler chaque création à une condition de retrait notée ; relier à P02 (nettoyage).</w:t>
      </w:r>
    </w:p>
    <w:p>
      <w:pPr>
        <w:pStyle w:val="ListParagraph"/>
        <w:numPr>
          <w:ilvl w:val="0"/>
          <w:numId w:val="2"/>
        </w:numPr>
        <w:spacing w:after="80"/>
      </w:pPr>
      <w:r>
        <w:rPr>
          <w:b/>
          <w:bCs/>
        </w:rPr>
        <w:t xml:space="preserve">(4 min) Débrief</w:t>
      </w:r>
      <w:r>
        <w:t xml:space="preserve"> — on constate : la norme est posée et inscrite. Le découplage devient le défaut, avec sa discipline de retrait.</w:t>
      </w:r>
    </w:p>
    <w:p>
      <w:pPr>
        <w:pStyle w:val="Heading2"/>
      </w:pPr>
      <w:r>
        <w:t xml:space="preserve">Livrable de l’atelier</w:t>
      </w:r>
    </w:p>
    <w:p>
      <w:pPr>
        <w:pStyle w:val="ListParagraph"/>
        <w:numPr>
          <w:ilvl w:val="0"/>
          <w:numId w:val="2"/>
        </w:numPr>
        <w:spacing w:after="80"/>
      </w:pPr>
      <w:r>
        <w:t xml:space="preserve">La règle co-décidée : toute nouvelle fonctionnalité visible passe par un feature flag.</w:t>
      </w:r>
    </w:p>
    <w:p>
      <w:pPr>
        <w:pStyle w:val="ListParagraph"/>
        <w:numPr>
          <w:ilvl w:val="0"/>
          <w:numId w:val="2"/>
        </w:numPr>
        <w:spacing w:after="80"/>
      </w:pPr>
      <w:r>
        <w:t xml:space="preserve">Le périmètre de « fonctionnalité visible » clarifié.</w:t>
      </w:r>
    </w:p>
    <w:p>
      <w:pPr>
        <w:pStyle w:val="ListParagraph"/>
        <w:numPr>
          <w:ilvl w:val="0"/>
          <w:numId w:val="2"/>
        </w:numPr>
        <w:spacing w:after="80"/>
      </w:pPr>
      <w:r>
        <w:t xml:space="preserve">Le critère « derrière un flag » inscrit dans la definition of done.</w:t>
      </w:r>
    </w:p>
    <w:p>
      <w:pPr>
        <w:pStyle w:val="ListParagraph"/>
        <w:numPr>
          <w:ilvl w:val="0"/>
          <w:numId w:val="2"/>
        </w:numPr>
        <w:spacing w:after="80"/>
      </w:pPr>
      <w:r>
        <w:t xml:space="preserve">L’engagement de retrait couplé à chaque création (préparation de P02).</w:t>
      </w:r>
    </w:p>
    <w:p>
      <w:pPr>
        <w:pStyle w:val="Heading2"/>
      </w:pPr>
      <w:r>
        <w:t xml:space="preserve">Articulation P01 → P02 (ce qui suit)</w:t>
      </w:r>
    </w:p>
    <w:p>
      <w:pPr>
        <w:spacing w:after="120"/>
      </w:pPr>
      <w:r>
        <w:t xml:space="preserve">Cette norme est le palier Formalisé de la mise en place des flags. Reste #110 (targeting : activation par utilisateur, par pourcentage, par environnement) pour exploiter pleinement les flags. Et surtout, la systématisation décidée ici rend la question P02 (nettoyage des flags obsolètes) indispensable : créer des flags partout impose de les nettoyer régulièrement. La rigueur de retrait amorcée ici est le pont direct vers P02.</w:t>
      </w:r>
    </w:p>
    <w:p>
      <w:pPr>
        <w:pStyle w:val="Heading2"/>
      </w:pPr>
      <w:r>
        <w:t xml:space="preserve">Critère de réussite</w:t>
      </w:r>
    </w:p>
    <w:p>
      <w:pPr>
        <w:spacing w:after="120"/>
      </w:pPr>
      <w:r>
        <w:t xml:space="preserve">La squad a co-décidé et inscrit dans sa definition of done que toute nouvelle fonctionnalité visible passe par un feature flag : le découplage déploiement/activation est devenu le mode par défaut, chaque déploiement est serein. La contrepartie est explicitement assumée — la systématisation de la création s’accompagne de l’engagement de retrait (condition notée à chaque création), en préparation de P02. L’usage des flags n’est plus occasionnel mais systématique. La question P01 atteint son palier Formalisé sur la systématisation, en appelant en miroir la rigueur de nettoyage de P02.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2026-06-26T10:22:10.260Z</dcterms:created>
  <dcterms:modified xsi:type="dcterms:W3CDTF">2026-06-26T10:22:10.260Z</dcterms:modified>
</cp:coreProperties>
</file>

<file path=docProps/custom.xml><?xml version="1.0" encoding="utf-8"?>
<Properties xmlns="http://schemas.openxmlformats.org/officeDocument/2006/custom-properties" xmlns:vt="http://schemas.openxmlformats.org/officeDocument/2006/docPropsVTypes"/>
</file>