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#135 — Pourquoi nos MR traînent ?</w:t>
      </w:r>
    </w:p>
    <w:p>
      <w:pPr>
        <w:spacing w:after="160"/>
      </w:pPr>
      <w:r>
        <w:rPr>
          <w:i/>
          <w:iCs/>
        </w:rPr>
        <w:t xml:space="preserve">Axe Qualité (Review) — Question Q01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merge requests sont-elles reviewées rapidement (review time court)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SLA et rappels en place : s’attaquer aux causes de lenteur</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Review time — traite les causes structurelles de lenteur (MR trop grosses, reviewer absent, sujet complexe) que le SLA seul ne résout pas.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MR ayant dépassé le SLA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diagnostic : identifier les vraies causes de lenteur et y répondre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SLA (#133) et rappels (#134) en place</w:t>
            </w:r>
          </w:p>
        </w:tc>
      </w:tr>
    </w:tbl>
    <w:p>
      <w:pPr>
        <w:pStyle w:val="Heading2"/>
      </w:pPr>
      <w:r>
        <w:t xml:space="preserve">Problématique</w:t>
      </w:r>
    </w:p>
    <w:p>
      <w:pPr>
        <w:spacing w:after="120"/>
      </w:pPr>
      <w:r>
        <w:t xml:space="preserve">Le SLA et les rappels poussent à reviewer vite (#133, #134), mais certaines MR traînent quand même. C’est qu’un rappel ne résout pas une cause structurelle : si une MR est trop grosse pour être reviewée vite, ou si le seul reviewer compétent est absent, ou si le sujet est complexe, rappeler ne suffit pas. Le sujet de cet atelier est d’identifier les VRAIES causes de lenteur — pas les symptômes — et d’y répondre. Trois causes reviennent : les MR trop grosses (illisibles, donc reviewées lentement ou mal), le reviewer absent ou unique (goulot d’étranglement), et le sujet complexe (qui demande du temps légitimement). Chaque cause appelle une réponse différente. On distingue ce qui se corrige (MR trop grosses → découpage) de ce qui s’organise (reviewer unique → diffuser la compétence).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frontière avec l’hygiène des MR (anti-doublon H05)</w:t>
            </w:r>
          </w:p>
          <w:p>
            <w:pPr>
              <w:spacing w:after="60"/>
            </w:pPr>
            <w:r>
              <w:t xml:space="preserve">Cet atelier traite les causes de LENTEUR (Q01 : pourquoi une MR est reviewée lentement). Il ne faut pas le confondre avec l’atelier H05-101 (« pourquoi nos MR s’accumulent »), qui traite les causes d’ABANDON (pourquoi une MR est oubliée, jamais ni mergée ni fermée). Lenteur ≠ abandon : une MR lente est en cours mais traîne ; une MR abandonnée est en suspens. Si une cause identifiée ici relève en fait de l’abandon, on la renvoie à H05. Q01 = vitesse, H05 = anti-abandon.</w:t>
            </w:r>
          </w:p>
        </w:tc>
      </w:tr>
    </w:tbl>
    <w:p>
      <w:pPr>
        <w:pStyle w:val="Heading2"/>
      </w:pPr>
      <w:r>
        <w:t xml:space="preserve">Pourquoi s’attaquer aux causes (réponse à porter)</w:t>
      </w:r>
    </w:p>
    <w:p>
      <w:pPr>
        <w:pStyle w:val="ListParagraph"/>
        <w:numPr>
          <w:ilvl w:val="0"/>
          <w:numId w:val="2"/>
        </w:numPr>
        <w:spacing w:after="80"/>
      </w:pPr>
      <w:r>
        <w:t xml:space="preserve">Un rappel ne corrige pas une cause structurelle : rappeler une MR trop grosse ne la rend pas plus reviewable. Tant que la cause demeure, la lenteur revient. Identifier et traiter la cause est ce qui fait baisser durablement le temps de review — le rappel gère le symptôme, pas la racine.</w:t>
      </w:r>
    </w:p>
    <w:p>
      <w:pPr>
        <w:pStyle w:val="ListParagraph"/>
        <w:numPr>
          <w:ilvl w:val="0"/>
          <w:numId w:val="2"/>
        </w:numPr>
        <w:spacing w:after="80"/>
      </w:pPr>
      <w:r>
        <w:t xml:space="preserve">Les MR trop grosses sont la cause n°1 et la plus corrigeable : une MR énorme est lente à reviewer (le reviewer recule devant la masse) et mal reviewée (on survole). La réponse est le découpage (axe Q04, taille des MR) — la lenteur de review et la taille des MR sont liées. C’est souvent là que se gagne le plus de temps.</w:t>
      </w:r>
    </w:p>
    <w:p>
      <w:pPr>
        <w:pStyle w:val="ListParagraph"/>
        <w:numPr>
          <w:ilvl w:val="0"/>
          <w:numId w:val="2"/>
        </w:numPr>
        <w:spacing w:after="80"/>
      </w:pPr>
      <w:r>
        <w:t xml:space="preserve">Le reviewer unique est un goulot à élargir : si une seule personne peut reviewer un domaine, toutes ses MR l’attendent — et son absence bloque tout. La réponse n’est pas de la presser, mais de diffuser la compétence (plusieurs reviewers possibles). C’est un enjeu de bus factor autant que de vitesse.</w:t>
      </w:r>
    </w:p>
    <w:p>
      <w:pPr>
        <w:pStyle w:val="ListParagraph"/>
        <w:numPr>
          <w:ilvl w:val="0"/>
          <w:numId w:val="2"/>
        </w:numPr>
        <w:spacing w:after="80"/>
      </w:pPr>
      <w:r>
        <w:t xml:space="preserve">Le sujet complexe demande du temps — et c’est légitime : certaines MR sont lentes parce qu’elles sont difficiles, et c’est normal. La réponse n’est pas d’accélérer à tout prix (au risque d’une mauvaise review), mais de le reconnaître : une MR complexe peut être une exception au SLA assumée (#136), ou un signal qu’il fallait la découper ou en discuter avant.</w:t>
      </w:r>
    </w:p>
    <w:p>
      <w:pPr>
        <w:pStyle w:val="Heading2"/>
      </w:pPr>
      <w:r>
        <w:t xml:space="preserve">Identifier et traiter (leviers concrets)</w:t>
      </w:r>
    </w:p>
    <w:p>
      <w:pPr>
        <w:pStyle w:val="ListParagraph"/>
        <w:numPr>
          <w:ilvl w:val="0"/>
          <w:numId w:val="2"/>
        </w:numPr>
        <w:spacing w:after="80"/>
      </w:pPr>
      <w:r>
        <w:t xml:space="preserve">Partir des MR qui ont réellement dépassé le SLA : reprendre les cas concrets (les rappels/escalades du #134 les ont signalés) et chercher, pour chacun, POURQUOI elle a traîné. Les vraies causes émergent des vrais cas.</w:t>
      </w:r>
    </w:p>
    <w:p>
      <w:pPr>
        <w:pStyle w:val="ListParagraph"/>
        <w:numPr>
          <w:ilvl w:val="0"/>
          <w:numId w:val="2"/>
        </w:numPr>
        <w:spacing w:after="80"/>
      </w:pPr>
      <w:r>
        <w:t xml:space="preserve">Classer chaque cause : trop grosse / reviewer absent / complexe / autre : nommer la cause de chaque MR lente. Le classement révèle la cause dominante de la squad — c’est elle qu’on traite en priorité.</w:t>
      </w:r>
    </w:p>
    <w:p>
      <w:pPr>
        <w:pStyle w:val="ListParagraph"/>
        <w:numPr>
          <w:ilvl w:val="0"/>
          <w:numId w:val="2"/>
        </w:numPr>
        <w:spacing w:after="80"/>
      </w:pPr>
      <w:r>
        <w:t xml:space="preserve">Associer une réponse à chaque cause : MR trop grosse → découpage (renvoi axe Q04, taille des MR) ; reviewer unique → diffuser la compétence (plusieurs reviewers) ; sujet complexe → reconnaître comme exception légitime (#136) ou discuter en amont. Une cause, une réponse adaptée.</w:t>
      </w:r>
    </w:p>
    <w:p>
      <w:pPr>
        <w:pStyle w:val="ListParagraph"/>
        <w:numPr>
          <w:ilvl w:val="0"/>
          <w:numId w:val="2"/>
        </w:numPr>
        <w:spacing w:after="80"/>
      </w:pPr>
      <w:r>
        <w:t xml:space="preserve">Renvoyer ce qui relève de l’abandon vers H05 : si une MR a traîné parce qu’elle était oubliée (pas lente, abandonnée), c’est un sujet d’hygiène (H05-101), pas de vitesse. On trie pour ne pas traiter deux fois.</w:t>
      </w:r>
    </w:p>
    <w:p>
      <w:pPr>
        <w:pStyle w:val="Heading2"/>
      </w:pPr>
      <w:r>
        <w:t xml:space="preserve">Objectif de l’atelier</w:t>
      </w:r>
    </w:p>
    <w:p>
      <w:pPr>
        <w:spacing w:after="120"/>
      </w:pPr>
      <w:r>
        <w:t xml:space="preserve">À la sortie, la squad a identifié les vraies causes de lenteur de ses reviews — MR trop grosses, reviewer absent ou unique, sujet complexe — à partir des MR ayant dépassé le SLA, et a associé à chacune une réponse adaptée : découpage (renvoi Q04) pour les MR trop grosses, diffusion de la compétence pour le reviewer unique, reconnaissance comme exception légitime pour le sujet complexe. Les causes d’abandon (et non de lenteur) ont été renvoyées à H05. On s’attaque désormais aux racines de la lenteur, pas seulement aux symptômes que les rappels signalent. La mesure Review time du hub s’améliore durablement.</w:t>
      </w:r>
    </w:p>
    <w:p>
      <w:pPr>
        <w:pStyle w:val="Heading2"/>
      </w:pPr>
      <w:r>
        <w:t xml:space="preserve">Board Klaxoon</w:t>
      </w:r>
    </w:p>
    <w:p>
      <w:pPr>
        <w:spacing w:after="120"/>
      </w:pPr>
      <w:r>
        <w:rPr>
          <w:b w:val="false"/>
          <w:bCs w:val="false"/>
        </w:rPr>
        <w:t xml:space="preserve">Template recommandé : Pourquoi nos MR traînent.</w:t>
      </w:r>
    </w:p>
    <w:p>
      <w:pPr>
        <w:pStyle w:val="ListParagraph"/>
        <w:numPr>
          <w:ilvl w:val="0"/>
          <w:numId w:val="2"/>
        </w:numPr>
        <w:spacing w:after="80"/>
      </w:pPr>
      <w:r>
        <w:t xml:space="preserve">Zone « MR qui ont dépassé le SLA » — les cas réels à analyser.</w:t>
      </w:r>
    </w:p>
    <w:p>
      <w:pPr>
        <w:pStyle w:val="ListParagraph"/>
        <w:numPr>
          <w:ilvl w:val="0"/>
          <w:numId w:val="2"/>
        </w:numPr>
        <w:spacing w:after="80"/>
      </w:pPr>
      <w:r>
        <w:t xml:space="preserve">Zone « Cause de chacune » — trop grosse / reviewer absent / complexe / autre.</w:t>
      </w:r>
    </w:p>
    <w:p>
      <w:pPr>
        <w:pStyle w:val="ListParagraph"/>
        <w:numPr>
          <w:ilvl w:val="0"/>
          <w:numId w:val="2"/>
        </w:numPr>
        <w:spacing w:after="80"/>
      </w:pPr>
      <w:r>
        <w:t xml:space="preserve">Zone « Réponse par cause » — découpage / diffuser la compétence / exception légitime.</w:t>
      </w:r>
    </w:p>
    <w:p>
      <w:pPr>
        <w:pStyle w:val="ListParagraph"/>
        <w:numPr>
          <w:ilvl w:val="0"/>
          <w:numId w:val="2"/>
        </w:numPr>
        <w:spacing w:after="80"/>
      </w:pPr>
      <w:r>
        <w:t xml:space="preserve">Zone « Renvoi H05 » — ce qui relève de l’abandon, pas de la lenteur.</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un rappel ne corrige pas une cause structurelle ; on cherche les vraies causes de lenteur.</w:t>
      </w:r>
    </w:p>
    <w:p>
      <w:pPr>
        <w:pStyle w:val="ListParagraph"/>
        <w:numPr>
          <w:ilvl w:val="0"/>
          <w:numId w:val="2"/>
        </w:numPr>
        <w:spacing w:after="80"/>
      </w:pPr>
      <w:r>
        <w:rPr>
          <w:b/>
          <w:bCs/>
        </w:rPr>
        <w:t xml:space="preserve">(15 min) Identifier les causes</w:t>
      </w:r>
      <w:r>
        <w:t xml:space="preserve"> — reprendre les MR ayant dépassé le SLA, chercher pourquoi chacune a traîné.</w:t>
      </w:r>
    </w:p>
    <w:p>
      <w:pPr>
        <w:pStyle w:val="ListParagraph"/>
        <w:numPr>
          <w:ilvl w:val="0"/>
          <w:numId w:val="2"/>
        </w:numPr>
        <w:spacing w:after="80"/>
      </w:pPr>
      <w:r>
        <w:rPr>
          <w:b/>
          <w:bCs/>
        </w:rPr>
        <w:t xml:space="preserve">(8 min) Classer et trier</w:t>
      </w:r>
      <w:r>
        <w:t xml:space="preserve"> — nommer la cause de chaque MR, renvoyer l’abandon à H05.</w:t>
      </w:r>
    </w:p>
    <w:p>
      <w:pPr>
        <w:pStyle w:val="ListParagraph"/>
        <w:numPr>
          <w:ilvl w:val="0"/>
          <w:numId w:val="2"/>
        </w:numPr>
        <w:spacing w:after="80"/>
      </w:pPr>
      <w:r>
        <w:rPr>
          <w:b/>
          <w:bCs/>
        </w:rPr>
        <w:t xml:space="preserve">(12 min) Associer les réponses</w:t>
      </w:r>
      <w:r>
        <w:t xml:space="preserve"> — une réponse adaptée par cause (découpage, compétence, exception).</w:t>
      </w:r>
    </w:p>
    <w:p>
      <w:pPr>
        <w:pStyle w:val="ListParagraph"/>
        <w:numPr>
          <w:ilvl w:val="0"/>
          <w:numId w:val="2"/>
        </w:numPr>
        <w:spacing w:after="80"/>
      </w:pPr>
      <w:r>
        <w:rPr>
          <w:b/>
          <w:bCs/>
        </w:rPr>
        <w:t xml:space="preserve">(5 min) Débrief</w:t>
      </w:r>
      <w:r>
        <w:t xml:space="preserve"> — on constate : les racines de la lenteur sont traitées, pas seulement les symptômes.</w:t>
      </w:r>
    </w:p>
    <w:p>
      <w:pPr>
        <w:pStyle w:val="Heading2"/>
      </w:pPr>
      <w:r>
        <w:t xml:space="preserve">Livrable de l’atelier</w:t>
      </w:r>
    </w:p>
    <w:p>
      <w:pPr>
        <w:pStyle w:val="ListParagraph"/>
        <w:numPr>
          <w:ilvl w:val="0"/>
          <w:numId w:val="2"/>
        </w:numPr>
        <w:spacing w:after="80"/>
      </w:pPr>
      <w:r>
        <w:t xml:space="preserve">Les vraies causes de lenteur identifiées à partir des MR ayant dépassé le SLA.</w:t>
      </w:r>
    </w:p>
    <w:p>
      <w:pPr>
        <w:pStyle w:val="ListParagraph"/>
        <w:numPr>
          <w:ilvl w:val="0"/>
          <w:numId w:val="2"/>
        </w:numPr>
        <w:spacing w:after="80"/>
      </w:pPr>
      <w:r>
        <w:t xml:space="preserve">La cause dominante de la squad repérée.</w:t>
      </w:r>
    </w:p>
    <w:p>
      <w:pPr>
        <w:pStyle w:val="ListParagraph"/>
        <w:numPr>
          <w:ilvl w:val="0"/>
          <w:numId w:val="2"/>
        </w:numPr>
        <w:spacing w:after="80"/>
      </w:pPr>
      <w:r>
        <w:t xml:space="preserve">Une réponse adaptée par cause (découpage Q04, diffusion de compétence, exception légitime).</w:t>
      </w:r>
    </w:p>
    <w:p>
      <w:pPr>
        <w:pStyle w:val="ListParagraph"/>
        <w:numPr>
          <w:ilvl w:val="0"/>
          <w:numId w:val="2"/>
        </w:numPr>
        <w:spacing w:after="80"/>
      </w:pPr>
      <w:r>
        <w:t xml:space="preserve">Le tri lenteur/abandon, l’abandon renvoyé à H05.</w:t>
      </w:r>
    </w:p>
    <w:p>
      <w:pPr>
        <w:pStyle w:val="Heading2"/>
      </w:pPr>
      <w:r>
        <w:t xml:space="preserve">Articulation Q01 (ce qui suit)</w:t>
      </w:r>
    </w:p>
    <w:p>
      <w:pPr>
        <w:spacing w:after="120"/>
      </w:pPr>
      <w:r>
        <w:t xml:space="preserve">Après le SLA (#133), les rappels (#134) et les causes (#135), reste #136 (analyse des exceptions — les MR qui dépassent légitimement le SLA, à comprendre et traiter au cas par cas), qui clôt Q01. La cause « MR trop grosse » renvoie à l’axe Q04 (taille des MR / découpage), qu’on traitera ensuite.</w:t>
      </w:r>
    </w:p>
    <w:p>
      <w:pPr>
        <w:pStyle w:val="Heading2"/>
      </w:pPr>
      <w:r>
        <w:t xml:space="preserve">Critère de réussite</w:t>
      </w:r>
    </w:p>
    <w:p>
      <w:pPr>
        <w:spacing w:after="120"/>
      </w:pPr>
      <w:r>
        <w:t xml:space="preserve">La squad a identifié les vraies causes de lenteur de ses reviews — MR trop grosses, reviewer absent/unique, sujet complexe — à partir de cas réels, et associé à chacune une réponse adaptée, en renvoyant les causes d’abandon à H05. On traite désormais les racines de la lenteur, pas seulement les symptômes signalés par les rappels. La question Q01 progresse vers sa consolidation : la vitesse de review s’améliore durablement parce que ses causes structurelles sont traitées.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2026-06-26T12:52:21.108Z</dcterms:created>
  <dcterms:modified xsi:type="dcterms:W3CDTF">2026-06-26T12:52:21.108Z</dcterms:modified>
</cp:coreProperties>
</file>

<file path=docProps/custom.xml><?xml version="1.0" encoding="utf-8"?>
<Properties xmlns="http://schemas.openxmlformats.org/officeDocument/2006/custom-properties" xmlns:vt="http://schemas.openxmlformats.org/officeDocument/2006/docPropsVTypes"/>
</file>