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#154 — Nos merges sans review : mesurer le risque</w:t>
      </w:r>
    </w:p>
    <w:p>
      <w:pPr>
        <w:spacing w:after="160"/>
      </w:pPr>
      <w:r>
        <w:rPr>
          <w:i/>
          <w:iCs/>
        </w:rPr>
        <w:t xml:space="preserve">Axe Qualité (Review) — Question Q05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Qualité —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(Q05)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 MR sont-elles mergées sans aucune approbation 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Initial 🔴 — Merges sans review : prendre conscience du risque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Mesure pilotée (Hub)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6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MR sans approval — rend visible le nombre de MR mergées sans approbation et le risque associé.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 squad (Dev + Ops), écran partagé, historique des MR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Format d’animation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Atelier de sensibilisation : visualiser les MR mergées sans approbation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Prérequis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Aucun (complémentaire du quick-win #153)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La question Q05 porte sur un risque précis : des MR mergées SANS AUCUNE approbation. Même quand une règle existe (Q02), des merges sans review peuvent passer par des failles — règle non appliquée partout, exception accordée dans l’urgence, branche non protégée. Le quick-win #153 ferme la porte techniquement ; cet atelier en fait prendre conscience à la squad et mesure le risque réellement encouru. Le sujet est de visualiser, sur l’historique, combien de MR ont été mergées sans approbation, et de réaliser ce que cela signifie : du code parti en production que PERSONNE d’autre que son auteur n’a vu. En contexte bancaire, c’est une rupture du principe des quatre yeux (Q02-137) et un risque de conformité. On rend le risque tangible pour que la squad veuille fermer définitivement cette porte.</w:t>
      </w:r>
    </w:p>
    <w:p>
      <w:pPr>
        <w:pStyle w:val="Heading2"/>
      </w:pPr>
      <w:r>
        <w:t xml:space="preserve">Pourquoi mesurer les merges sans review (réponse à porter)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merge sans approbation, c’est du code non vu en production : personne d’autre que l’auteur n’a regardé ce code, et il tourne en prod. C’est exactement ce que le principe des quatre yeux (Q02-137) interdit. Chaque merge sans review est une brèche dans la gouvernance — invisible tant qu’on ne la compte pas.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compter le rend réel : tant que « il a dû y avoir quelques merges sans review » reste une vague impression, rien ne bouge. Visualiser le nombre exact (mesure « MR sans approval » du hub) sur l’historique transforme le risque abstrait en fait concret. Le chiffre crée la prise de conscience.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banque, c’est un risque de conformité, pas qu’un risque technique : un merge sans review casse la séparation des responsabilités exigée (Q02-137). Un audit qui trouve des MR mergées sans approbation y voit un défaut de contrôle. Mesurer ces cas, c’est mesurer une exposition réglementaire.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prise de conscience motive la fermeture définitive : voir le nombre de merges sans review donne envie de fermer la porte (quick-win #153) et de comprendre comment ces cas sont arrivés (audit #156). Cet atelier est le déclencheur qui rend les actions suivantes désirables.</w:t>
      </w:r>
    </w:p>
    <w:p>
      <w:pPr>
        <w:pStyle w:val="Heading2"/>
      </w:pPr>
      <w:r>
        <w:t xml:space="preserve">Visualiser et mesurer (leviers concrets)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Compter les MR mergées sans approbation : à partir de l’historique (et de la mesure « MR sans approval » du hub), établir combien de MR sont parties sans aucune approbation. Le nombre, pas l’impression.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Traduire en risque concret : pour ces MR, expliciter ce que ça signifie — du code en prod non revu, une rupture des quatre yeux, une exposition d’audit. Rendre tangible ce que le chiffre cache.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Relier au principe des quatre yeux (Q02) : rappeler que ces merges contournent la gouvernance posée en Q02. Q05 est le contrôle a posteriori de ce que Q02 configure a priori — les deux se complètent.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Ouvrir vers la fermeture et l’audit : amener l’idée qu’il faut fermer la porte (quick-win #153) et comprendre les exceptions (audit #156). La prise de conscience débouche sur l’action.</w:t>
      </w:r>
    </w:p>
    <w:p>
      <w:pPr>
        <w:pStyle w:val="Heading2"/>
      </w:pPr>
      <w:r>
        <w:t xml:space="preserve">Objectif de l’atelier</w:t>
      </w:r>
    </w:p>
    <w:p>
      <w:pPr>
        <w:spacing w:after="120"/>
      </w:pPr>
      <w:r>
        <w:t xml:space="preserve">À la sortie, la squad a visualisé, sur son historique, le nombre de MR mergées sans aucune approbation, et pris conscience du risque réel : du code parti en production que personne d’autre que son auteur n’a vu, en rupture du principe des quatre yeux (Q02-137) et avec une exposition d’audit en contexte bancaire. Le risque abstrait est devenu un chiffre concret (mesure « MR sans approval » du hub). La squad veut désormais fermer cette porte (quick-win #153) et comprendre comment ces cas sont arrivés (audit #156). La mesure « MR sans approval » a son point de départ, prête à tomber à zéro.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 w:val="false"/>
          <w:bCs w:val="false"/>
        </w:rPr>
        <w:t xml:space="preserve">Template recommandé : Nos merges sans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Combien » — le nombre de MR mergées sans approbation (hub).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Ce que ça signifie » — du code non vu en prod, rupture des 4 yeux.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Risque banque » — l’exposition de conformité / audit.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Zone « Fermer la porte » — vers le quick-win #153 et l’audit #156.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Cadrage</w:t>
      </w:r>
      <w:r>
        <w:t xml:space="preserve"> — l’animateur pose le sujet : des MR mergées sans qu’aucun autre œil ne les ait vues.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(12 min) Compter les cas</w:t>
      </w:r>
      <w:r>
        <w:t xml:space="preserve"> — visualiser sur l’historique combien de MR sont parties sans approbation.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(15 min) Traduire en risque</w:t>
      </w:r>
      <w:r>
        <w:t xml:space="preserve"> — code non vu en prod, rupture des 4 yeux, exposition d’audit.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(8 min) Relier à Q02</w:t>
      </w:r>
      <w:r>
        <w:t xml:space="preserve"> — Q05 est le contrôle a posteriori de la gouvernance configurée en Q02.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(5 min) Débrief</w:t>
      </w:r>
      <w:r>
        <w:t xml:space="preserve"> — on constate : le risque est tangible, il faut fermer la porte (#153) et auditer (#156).</w:t>
      </w:r>
    </w:p>
    <w:p>
      <w:pPr>
        <w:pStyle w:val="Heading2"/>
      </w:pPr>
      <w:r>
        <w:t xml:space="preserve">Livrable de l’atelier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nombre de MR mergées sans approbation, visualisé sur l’historique.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traduction du chiffre en risque concret (code non vu, audit).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lien établi avec le principe des quatre yeux (Q02).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motivation à fermer la porte (#153) et auditer les exceptions (#156).</w:t>
      </w:r>
    </w:p>
    <w:p>
      <w:pPr>
        <w:pStyle w:val="Heading2"/>
      </w:pPr>
      <w:r>
        <w:t xml:space="preserve">Articulation Q05 (ce qui suit)</w:t>
      </w:r>
    </w:p>
    <w:p>
      <w:pPr>
        <w:spacing w:after="120"/>
      </w:pPr>
      <w:r>
        <w:t xml:space="preserve">Cette prise de conscience ouvre Q05. La suite : fermer la porte techniquement (quick-win #153, si pas déjà fait), verrouiller les règles contre le contournement (renvoi à Q02-141 pour « Prevent editing approval rules »), auditer qui merge sans approbation et pourquoi (#156), et protéger les fichiers critiques par des code owners (#157). Q05 est le contrôle a posteriori des approbations, complément du Q02 configuré a priori.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La squad a visualisé le nombre de MR mergées sans approbation et pris conscience du risque concret — du code non revu en production, en rupture des quatre yeux, avec une exposition d’audit en banque. Le risque abstrait est devenu un chiffre (mesure « MR sans approval » du hub), et la squad veut fermer cette porte et comprendre les exceptions. La question Q05 pose sa sensibilisation, complément a posteriori de la gouvernance configurée en Q02.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2026-06-26T13:24:02.219Z</dcterms:created>
  <dcterms:modified xsi:type="dcterms:W3CDTF">2026-06-26T13:24:02.219Z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