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#157 — Les code owners : protéger les fichiers critiques</w:t>
      </w:r>
    </w:p>
    <w:p>
      <w:pPr>
        <w:spacing w:after="160"/>
      </w:pPr>
      <w:r>
        <w:rPr>
          <w:i/>
          <w:iCs/>
        </w:rPr>
        <w:t xml:space="preserve">Axe Qualité (Review) — Question Q05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Qualité — Review</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(Q05)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Des MR sont-elles mergées sans aucune approbation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Formalisé 🔵 — Protection complète : exiger les bons approbateurs sur le critique</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MR sans approval — clôt le gradient : sur les fichiers critiques, l’approbation doit venir des bonnes personnes (code owners).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un Maintainer, écran partagé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Hands-on : configurer un fichier CODEOWNERS sur les zones critiques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Protection complète des approbations (#153, #156)</w:t>
            </w:r>
          </w:p>
        </w:tc>
      </w:tr>
    </w:tbl>
    <w:p>
      <w:pPr>
        <w:pStyle w:val="Heading2"/>
      </w:pPr>
      <w:r>
        <w:t xml:space="preserve">Problématique</w:t>
      </w:r>
    </w:p>
    <w:p>
      <w:pPr>
        <w:spacing w:after="120"/>
      </w:pPr>
      <w:r>
        <w:t xml:space="preserve">La règle exige des approbations (Q02), et la porte des merges sans review est fermée (#153, #156). Mais toutes les approbations ne se valent pas selon le code touché : une modification sur un fichier critique — une configuration de sécurité, un calcul financier, une partie sensible — devrait être approuvée par quelqu’un qui CONNAÎT cette zone, pas par n’importe qui. GitLab permet cela avec les code owners : un fichier CODEOWNERS qui associe des chemins (fichiers, dossiers) à des approbateurs désignés, dont l’approbation devient obligatoire pour merger une modification de ces chemins. Le sujet de cet atelier est de configurer des code owners sur les zones critiques de la squad : ainsi, le code sensible n’est pas seulement approuvé, il est approuvé par les bonnes personnes. On passe de « une approbation » à « la bonne approbation » sur ce qui compte le plus.</w:t>
      </w:r>
    </w:p>
    <w:p>
      <w:pPr>
        <w:pStyle w:val="Heading2"/>
      </w:pPr>
      <w:r>
        <w:t xml:space="preserve">Pourquoi des code owners (réponse à porter)</w:t>
      </w:r>
    </w:p>
    <w:p>
      <w:pPr>
        <w:pStyle w:val="ListParagraph"/>
        <w:numPr>
          <w:ilvl w:val="0"/>
          <w:numId w:val="2"/>
        </w:numPr>
        <w:spacing w:after="80"/>
      </w:pPr>
      <w:r>
        <w:t xml:space="preserve">Toutes les approbations ne se valent pas selon le code : une approbation sur un changement de configuration de sécurité ou de calcul financier n’a de valeur que si elle vient de quelqu’un qui comprend cette zone. Les code owners garantissent que le code critique est revu par ceux qui le connaissent — une exigence de pertinence, pas seulement de nombre.</w:t>
      </w:r>
    </w:p>
    <w:p>
      <w:pPr>
        <w:pStyle w:val="ListParagraph"/>
        <w:numPr>
          <w:ilvl w:val="0"/>
          <w:numId w:val="2"/>
        </w:numPr>
        <w:spacing w:after="80"/>
      </w:pPr>
      <w:r>
        <w:t xml:space="preserve">Le critique mérite une exigence renforcée : la plupart du code peut être revu par n’importe quel pair compétent (Q02). Mais certaines zones sensibles justifient un approbateur désigné. Les code owners ciblent cette exigence sur ce qui compte, sans l’imposer partout — une protection proportionnée au risque.</w:t>
      </w:r>
    </w:p>
    <w:p>
      <w:pPr>
        <w:pStyle w:val="ListParagraph"/>
        <w:numPr>
          <w:ilvl w:val="0"/>
          <w:numId w:val="2"/>
        </w:numPr>
        <w:spacing w:after="80"/>
      </w:pPr>
      <w:r>
        <w:t xml:space="preserve">En banque, certaines zones ont des gardiens légitimes : un référent sécurité sur les fichiers de sécurité, un expert métier sur les calculs réglementaires. Les code owners formalisent ces responsabilités : toucher à cette zone exige l’aval de son gardien. C’est une exigence de gouvernance ciblée, auditable.</w:t>
      </w:r>
    </w:p>
    <w:p>
      <w:pPr>
        <w:pStyle w:val="ListParagraph"/>
        <w:numPr>
          <w:ilvl w:val="0"/>
          <w:numId w:val="2"/>
        </w:numPr>
        <w:spacing w:after="80"/>
      </w:pPr>
      <w:r>
        <w:t xml:space="preserve">Les code owners documentent aussi qui sait quoi : déclarer les propriétaires de chaque zone critique rend explicite la cartographie des responsabilités — utile pour la review, mais aussi pour le bus factor (cf. axe Résilience). Le fichier CODEOWNERS est une carte des expertises autant qu’une règle.</w:t>
      </w:r>
    </w:p>
    <w:p>
      <w:pPr>
        <w:pStyle w:val="Heading2"/>
      </w:pPr>
      <w:r>
        <w:t xml:space="preserve">Configurer les code owners (leviers concrets)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FICHIER CODEOWNERS — approbateurs par zone critique</w:t>
            </w:r>
          </w:p>
          <w:p>
            <w:r>
              <w:rPr>
                <w:rFonts w:ascii="Consolas" w:cs="Consolas" w:eastAsia="Consolas" w:hAnsi="Consolas"/>
                <w:sz w:val="18"/>
                <w:szCs w:val="18"/>
              </w:rPr>
              <w:t xml:space="preserve"> </w:t>
            </w:r>
          </w:p>
          <w:p>
            <w:r>
              <w:rPr>
                <w:rFonts w:ascii="Consolas" w:cs="Consolas" w:eastAsia="Consolas" w:hAnsi="Consolas"/>
                <w:sz w:val="18"/>
                <w:szCs w:val="18"/>
              </w:rPr>
              <w:t xml:space="preserve">  # Format : &lt;chemin&gt;  &lt;approbateur(s) désigné(s)&gt;</w:t>
            </w:r>
          </w:p>
          <w:p>
            <w:r>
              <w:rPr>
                <w:rFonts w:ascii="Consolas" w:cs="Consolas" w:eastAsia="Consolas" w:hAnsi="Consolas"/>
                <w:sz w:val="18"/>
                <w:szCs w:val="18"/>
              </w:rPr>
              <w:t xml:space="preserve"> </w:t>
            </w:r>
          </w:p>
          <w:p>
            <w:r>
              <w:rPr>
                <w:rFonts w:ascii="Consolas" w:cs="Consolas" w:eastAsia="Consolas" w:hAnsi="Consolas"/>
                <w:sz w:val="18"/>
                <w:szCs w:val="18"/>
              </w:rPr>
              <w:t xml:space="preserve">  # Sécurité : revue par le référent sécu</w:t>
            </w:r>
          </w:p>
          <w:p>
            <w:r>
              <w:rPr>
                <w:rFonts w:ascii="Consolas" w:cs="Consolas" w:eastAsia="Consolas" w:hAnsi="Consolas"/>
                <w:sz w:val="18"/>
                <w:szCs w:val="18"/>
              </w:rPr>
              <w:t xml:space="preserve">  /config/security/    @referent-secu</w:t>
            </w:r>
          </w:p>
          <w:p>
            <w:r>
              <w:rPr>
                <w:rFonts w:ascii="Consolas" w:cs="Consolas" w:eastAsia="Consolas" w:hAnsi="Consolas"/>
                <w:sz w:val="18"/>
                <w:szCs w:val="18"/>
              </w:rPr>
              <w:t xml:space="preserve"> </w:t>
            </w:r>
          </w:p>
          <w:p>
            <w:r>
              <w:rPr>
                <w:rFonts w:ascii="Consolas" w:cs="Consolas" w:eastAsia="Consolas" w:hAnsi="Consolas"/>
                <w:sz w:val="18"/>
                <w:szCs w:val="18"/>
              </w:rPr>
              <w:t xml:space="preserve">  # Calculs financiers : revue par l'expert métier</w:t>
            </w:r>
          </w:p>
          <w:p>
            <w:r>
              <w:rPr>
                <w:rFonts w:ascii="Consolas" w:cs="Consolas" w:eastAsia="Consolas" w:hAnsi="Consolas"/>
                <w:sz w:val="18"/>
                <w:szCs w:val="18"/>
              </w:rPr>
              <w:t xml:space="preserve">  /src/calculs/         @expert-metier @backup-metier</w:t>
            </w:r>
          </w:p>
          <w:p>
            <w:r>
              <w:rPr>
                <w:rFonts w:ascii="Consolas" w:cs="Consolas" w:eastAsia="Consolas" w:hAnsi="Consolas"/>
                <w:sz w:val="18"/>
                <w:szCs w:val="18"/>
              </w:rPr>
              <w:t xml:space="preserve"> </w:t>
            </w:r>
          </w:p>
          <w:p>
            <w:r>
              <w:rPr>
                <w:rFonts w:ascii="Consolas" w:cs="Consolas" w:eastAsia="Consolas" w:hAnsi="Consolas"/>
                <w:sz w:val="18"/>
                <w:szCs w:val="18"/>
              </w:rPr>
              <w:t xml:space="preserve">  # Pipeline CI : revue par un Ops</w:t>
            </w:r>
          </w:p>
          <w:p>
            <w:r>
              <w:rPr>
                <w:rFonts w:ascii="Consolas" w:cs="Consolas" w:eastAsia="Consolas" w:hAnsi="Consolas"/>
                <w:sz w:val="18"/>
                <w:szCs w:val="18"/>
              </w:rPr>
              <w:t xml:space="preserve">  /.gitlab-ci.yml       @team-ops</w:t>
            </w:r>
          </w:p>
          <w:p>
            <w:r>
              <w:rPr>
                <w:rFonts w:ascii="Consolas" w:cs="Consolas" w:eastAsia="Consolas" w:hAnsi="Consolas"/>
                <w:sz w:val="18"/>
                <w:szCs w:val="18"/>
              </w:rPr>
              <w:t xml:space="preserve"> </w:t>
            </w:r>
          </w:p>
          <w:p>
            <w:r>
              <w:rPr>
                <w:rFonts w:ascii="Consolas" w:cs="Consolas" w:eastAsia="Consolas" w:hAnsi="Consolas"/>
                <w:sz w:val="18"/>
                <w:szCs w:val="18"/>
              </w:rPr>
              <w:t xml:space="preserve">  -&gt; une MR touchant ces chemins EXIGE l'approbation</w:t>
            </w:r>
          </w:p>
          <w:p>
            <w:r>
              <w:rPr>
                <w:rFonts w:ascii="Consolas" w:cs="Consolas" w:eastAsia="Consolas" w:hAnsi="Consolas"/>
                <w:sz w:val="18"/>
                <w:szCs w:val="18"/>
              </w:rPr>
              <w:t xml:space="preserve">     du/des code owner(s) correspondant(s).</w:t>
            </w:r>
          </w:p>
          <w:p>
            <w:r>
              <w:rPr>
                <w:rFonts w:ascii="Consolas" w:cs="Consolas" w:eastAsia="Consolas" w:hAnsi="Consolas"/>
                <w:sz w:val="18"/>
                <w:szCs w:val="18"/>
              </w:rPr>
              <w:t xml:space="preserve">  (Activer 'Require approval from code owners' sur</w:t>
            </w:r>
          </w:p>
          <w:p>
            <w:r>
              <w:rPr>
                <w:rFonts w:ascii="Consolas" w:cs="Consolas" w:eastAsia="Consolas" w:hAnsi="Consolas"/>
                <w:sz w:val="18"/>
                <w:szCs w:val="18"/>
              </w:rPr>
              <w:t xml:space="preserve">   la branche protégée.)</w:t>
            </w:r>
          </w:p>
        </w:tc>
      </w:tr>
    </w:tbl>
    <w:p>
      <w:pPr>
        <w:pStyle w:val="ListParagraph"/>
        <w:numPr>
          <w:ilvl w:val="0"/>
          <w:numId w:val="2"/>
        </w:numPr>
        <w:spacing w:after="80"/>
      </w:pPr>
      <w:r>
        <w:t xml:space="preserve">Identifier les zones critiques : repérer ensemble les fichiers/dossiers sensibles — sécurité, calculs réglementaires, configuration de déploiement, parties à fort impact. On cible le critique, pas tout le repo.</w:t>
      </w:r>
    </w:p>
    <w:p>
      <w:pPr>
        <w:pStyle w:val="ListParagraph"/>
        <w:numPr>
          <w:ilvl w:val="0"/>
          <w:numId w:val="2"/>
        </w:numPr>
        <w:spacing w:after="80"/>
      </w:pPr>
      <w:r>
        <w:t xml:space="preserve">Désigner les code owners de chaque zone : associer à chaque zone critique un ou plusieurs approbateurs qui la connaissent. Prévoir un backup pour ne pas créer un goulot (un seul code owner = point de défaillance, cf. bus factor).</w:t>
      </w:r>
    </w:p>
    <w:p>
      <w:pPr>
        <w:pStyle w:val="ListParagraph"/>
        <w:numPr>
          <w:ilvl w:val="0"/>
          <w:numId w:val="2"/>
        </w:numPr>
        <w:spacing w:after="80"/>
      </w:pPr>
      <w:r>
        <w:t xml:space="preserve">Créer le fichier CODEOWNERS et l’activer : écrire le fichier (chemins → approbateurs) et activer « Require approval from code owners » sur la branche protégée, pour que leur approbation devienne obligatoire sur ces chemins.</w:t>
      </w:r>
    </w:p>
    <w:p>
      <w:pPr>
        <w:pStyle w:val="ListParagraph"/>
        <w:numPr>
          <w:ilvl w:val="0"/>
          <w:numId w:val="2"/>
        </w:numPr>
        <w:spacing w:after="80"/>
      </w:pPr>
      <w:r>
        <w:t xml:space="preserve">Équilibrer exigence et fluidité : trop de code owners ou un seul par zone crée des goulots. Cibler les vraies zones critiques et prévoir des backups garde la règle praticable. On protège le critique sans paralyser le quotidien.</w:t>
      </w:r>
    </w:p>
    <w:p>
      <w:pPr>
        <w:pStyle w:val="Heading2"/>
      </w:pPr>
      <w:r>
        <w:t xml:space="preserve">Objectif de l’atelier</w:t>
      </w:r>
    </w:p>
    <w:p>
      <w:pPr>
        <w:spacing w:after="120"/>
      </w:pPr>
      <w:r>
        <w:t xml:space="preserve">À la sortie, la squad a configuré un fichier CODEOWNERS sur ses zones critiques : chaque zone sensible (sécurité, calculs réglementaires, configuration de déploiement…) a des approbateurs désignés dont l’aval est obligatoire pour merger une modification, avec des backups pour éviter les goulots. Le code critique n’est plus seulement approuvé, il est approuvé par les bonnes personnes — une exigence de pertinence ciblée sur ce qui compte. Le fichier CODEOWNERS documente aussi la cartographie des expertises (utile au bus factor). La mesure « MR sans approval » du hub atteint son palier abouti : non seulement aucune MR ne passe sans approbation, mais le critique reçoit la bonne approbation. Q05 est complète.</w:t>
      </w:r>
    </w:p>
    <w:p>
      <w:pPr>
        <w:pStyle w:val="Heading2"/>
      </w:pPr>
      <w:r>
        <w:t xml:space="preserve">Board Klaxoon</w:t>
      </w:r>
    </w:p>
    <w:p>
      <w:pPr>
        <w:spacing w:after="120"/>
      </w:pPr>
      <w:r>
        <w:rPr>
          <w:b w:val="false"/>
          <w:bCs w:val="false"/>
        </w:rPr>
        <w:t xml:space="preserve">Template recommandé : Nos code owners.</w:t>
      </w:r>
    </w:p>
    <w:p>
      <w:pPr>
        <w:pStyle w:val="ListParagraph"/>
        <w:numPr>
          <w:ilvl w:val="0"/>
          <w:numId w:val="2"/>
        </w:numPr>
        <w:spacing w:after="80"/>
      </w:pPr>
      <w:r>
        <w:t xml:space="preserve">Zone « Zones critiques » — les fichiers/dossiers sensibles identifiés.</w:t>
      </w:r>
    </w:p>
    <w:p>
      <w:pPr>
        <w:pStyle w:val="ListParagraph"/>
        <w:numPr>
          <w:ilvl w:val="0"/>
          <w:numId w:val="2"/>
        </w:numPr>
        <w:spacing w:after="80"/>
      </w:pPr>
      <w:r>
        <w:t xml:space="preserve">Zone « Code owners » — les approbateurs désignés par zone (+ backups).</w:t>
      </w:r>
    </w:p>
    <w:p>
      <w:pPr>
        <w:pStyle w:val="ListParagraph"/>
        <w:numPr>
          <w:ilvl w:val="0"/>
          <w:numId w:val="2"/>
        </w:numPr>
        <w:spacing w:after="80"/>
      </w:pPr>
      <w:r>
        <w:t xml:space="preserve">Zone « Fichier CODEOWNERS » — la configuration créée et activée.</w:t>
      </w:r>
    </w:p>
    <w:p>
      <w:pPr>
        <w:pStyle w:val="ListParagraph"/>
        <w:numPr>
          <w:ilvl w:val="0"/>
          <w:numId w:val="2"/>
        </w:numPr>
        <w:spacing w:after="80"/>
      </w:pPr>
      <w:r>
        <w:t xml:space="preserve">Zone « Équilibre » — exigence ciblée sur le critique, sans goulot.</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l’idée : sur le critique, il faut la BONNE approbation, pas n’importe laquelle.</w:t>
      </w:r>
    </w:p>
    <w:p>
      <w:pPr>
        <w:pStyle w:val="ListParagraph"/>
        <w:numPr>
          <w:ilvl w:val="0"/>
          <w:numId w:val="2"/>
        </w:numPr>
        <w:spacing w:after="80"/>
      </w:pPr>
      <w:r>
        <w:rPr>
          <w:b/>
          <w:bCs/>
        </w:rPr>
        <w:t xml:space="preserve">(12 min) Identifier les zones critiques</w:t>
      </w:r>
      <w:r>
        <w:t xml:space="preserve"> — sécurité, calculs, config de déploiement : ce qui mérite un gardien.</w:t>
      </w:r>
    </w:p>
    <w:p>
      <w:pPr>
        <w:pStyle w:val="ListParagraph"/>
        <w:numPr>
          <w:ilvl w:val="0"/>
          <w:numId w:val="2"/>
        </w:numPr>
        <w:spacing w:after="80"/>
      </w:pPr>
      <w:r>
        <w:rPr>
          <w:b/>
          <w:bCs/>
        </w:rPr>
        <w:t xml:space="preserve">(12 min) Désigner les code owners</w:t>
      </w:r>
      <w:r>
        <w:t xml:space="preserve"> — approbateurs par zone, avec backups pour éviter les goulots.</w:t>
      </w:r>
    </w:p>
    <w:p>
      <w:pPr>
        <w:pStyle w:val="ListParagraph"/>
        <w:numPr>
          <w:ilvl w:val="0"/>
          <w:numId w:val="2"/>
        </w:numPr>
        <w:spacing w:after="80"/>
      </w:pPr>
      <w:r>
        <w:rPr>
          <w:b/>
          <w:bCs/>
        </w:rPr>
        <w:t xml:space="preserve">(10 min) Créer et activer CODEOWNERS</w:t>
      </w:r>
      <w:r>
        <w:t xml:space="preserve"> — écrire le fichier, activer l’exigence sur la branche protégée.</w:t>
      </w:r>
    </w:p>
    <w:p>
      <w:pPr>
        <w:pStyle w:val="ListParagraph"/>
        <w:numPr>
          <w:ilvl w:val="0"/>
          <w:numId w:val="2"/>
        </w:numPr>
        <w:spacing w:after="80"/>
      </w:pPr>
      <w:r>
        <w:rPr>
          <w:b/>
          <w:bCs/>
        </w:rPr>
        <w:t xml:space="preserve">(4 min) Équilibrer</w:t>
      </w:r>
      <w:r>
        <w:t xml:space="preserve"> — cibler le vrai critique, garder la règle praticable.</w:t>
      </w:r>
    </w:p>
    <w:p>
      <w:pPr>
        <w:pStyle w:val="ListParagraph"/>
        <w:numPr>
          <w:ilvl w:val="0"/>
          <w:numId w:val="2"/>
        </w:numPr>
        <w:spacing w:after="80"/>
      </w:pPr>
      <w:r>
        <w:rPr>
          <w:b/>
          <w:bCs/>
        </w:rPr>
        <w:t xml:space="preserve">(2 min) Débrief</w:t>
      </w:r>
      <w:r>
        <w:t xml:space="preserve"> — on constate : le critique reçoit la bonne approbation. Q05 est complète.</w:t>
      </w:r>
    </w:p>
    <w:p>
      <w:pPr>
        <w:pStyle w:val="Heading2"/>
      </w:pPr>
      <w:r>
        <w:t xml:space="preserve">Livrable de l’atelier</w:t>
      </w:r>
    </w:p>
    <w:p>
      <w:pPr>
        <w:pStyle w:val="ListParagraph"/>
        <w:numPr>
          <w:ilvl w:val="0"/>
          <w:numId w:val="2"/>
        </w:numPr>
        <w:spacing w:after="80"/>
      </w:pPr>
      <w:r>
        <w:t xml:space="preserve">Les zones critiques de la squad identifiées.</w:t>
      </w:r>
    </w:p>
    <w:p>
      <w:pPr>
        <w:pStyle w:val="ListParagraph"/>
        <w:numPr>
          <w:ilvl w:val="0"/>
          <w:numId w:val="2"/>
        </w:numPr>
        <w:spacing w:after="80"/>
      </w:pPr>
      <w:r>
        <w:t xml:space="preserve">Un fichier CODEOWNERS associant chaque zone à des approbateurs désignés (+ backups).</w:t>
      </w:r>
    </w:p>
    <w:p>
      <w:pPr>
        <w:pStyle w:val="ListParagraph"/>
        <w:numPr>
          <w:ilvl w:val="0"/>
          <w:numId w:val="2"/>
        </w:numPr>
        <w:spacing w:after="80"/>
      </w:pPr>
      <w:r>
        <w:t xml:space="preserve">L’exigence d’approbation par code owners activée sur la branche protégée.</w:t>
      </w:r>
    </w:p>
    <w:p>
      <w:pPr>
        <w:pStyle w:val="ListParagraph"/>
        <w:numPr>
          <w:ilvl w:val="0"/>
          <w:numId w:val="2"/>
        </w:numPr>
        <w:spacing w:after="80"/>
      </w:pPr>
      <w:r>
        <w:t xml:space="preserve">Une cartographie des expertises documentée (utile au bus factor).</w:t>
      </w:r>
    </w:p>
    <w:p>
      <w:pPr>
        <w:pStyle w:val="Heading2"/>
      </w:pPr>
      <w:r>
        <w:t xml:space="preserve">Articulation Q05 (clôture de la question et de l’axe Review)</w:t>
      </w:r>
    </w:p>
    <w:p>
      <w:pPr>
        <w:spacing w:after="120"/>
      </w:pPr>
      <w:r>
        <w:t xml:space="preserve">Avec les code owners, la question Q05 est complète : sensibilisation aux merges sans review (#154), fermeture technique (quick-win #153), verrouillage des règles (renvoi Q02-141), audit des failles (#156), et approbateurs désignés sur le critique (#157). Q05 (contrôle a posteriori : aucun merge sans approbation, et la bonne approbation sur le critique) complète Q02 (configuration a priori des règles). Avec cela, l’axe Review est entièrement complet sur ses cinq questions : vitesse (Q01), gouvernance des approbations (Q02), qualité des reviews (Q03), taille des MR (Q04), et contrôle des approbations (Q05). Note d’architecture : le coach suggère d’envisager une fusion Q02+Q05 en une question à paliers — à arbitrer au niveau du référentiel et du moteur de maturité.</w:t>
      </w:r>
    </w:p>
    <w:p>
      <w:pPr>
        <w:pStyle w:val="Heading2"/>
      </w:pPr>
      <w:r>
        <w:t xml:space="preserve">Critère de réussite</w:t>
      </w:r>
    </w:p>
    <w:p>
      <w:pPr>
        <w:spacing w:after="120"/>
      </w:pPr>
      <w:r>
        <w:t xml:space="preserve">La squad a configuré un fichier CODEOWNERS sur ses zones critiques : chaque zone sensible a des approbateurs désignés (avec backups) dont l’aval est obligatoire, et l’exigence est activée sur la branche protégée. Le code critique reçoit la bonne approbation, pas seulement une approbation, et la cartographie des expertises est documentée (utile au bus factor). La mesure « MR sans approval » du hub atteint son palier abouti. La question Q05 atteint son palier Formalisé et se clôt — et avec elle, l’axe Review est complet sur ses cinq questions, sous réserve de l’arbitrage sur une éventuelle fusion Q02+Q05.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2026-06-26T13:24:02.590Z</dcterms:created>
  <dcterms:modified xsi:type="dcterms:W3CDTF">2026-06-26T13:24:02.590Z</dcterms:modified>
</cp:coreProperties>
</file>

<file path=docProps/custom.xml><?xml version="1.0" encoding="utf-8"?>
<Properties xmlns="http://schemas.openxmlformats.org/officeDocument/2006/custom-properties" xmlns:vt="http://schemas.openxmlformats.org/officeDocument/2006/docPropsVTypes"/>
</file>