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#194 — Qui est responsable après 17h ?</w:t>
      </w:r>
    </w:p>
    <w:p>
      <w:pPr>
        <w:spacing w:after="160"/>
      </w:pPr>
      <w:r>
        <w:rPr>
          <w:i/>
          <w:iCs/>
        </w:rPr>
        <w:t xml:space="preserve">Axe Stabilité — Question 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temps de remise au vert est-il court (recovery time &lt; 2h)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Process en place : clarifier les rôles hors heures ouvrées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Recovery time — évite qu’un rouge survenu en fin de journée traîne toute la nuit : rôles et SLA hors heures clarifiés.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management,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clarification : définir les rôles et le SLA hors heures ouvrées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Process d’urgence (#191)</w:t>
            </w:r>
          </w:p>
        </w:tc>
      </w:tr>
    </w:tbl>
    <w:p>
      <w:pPr>
        <w:pStyle w:val="Heading2"/>
      </w:pPr>
      <w:r>
        <w:t xml:space="preserve">Problématique</w:t>
      </w:r>
    </w:p>
    <w:p>
      <w:pPr>
        <w:spacing w:after="120"/>
      </w:pPr>
      <w:r>
        <w:t xml:space="preserve">Le process d’urgence (#191) fonctionne en journée. Mais que se passe-t-il si un pipeline casse à 17h30, ou un vendredi soir ? Sans règle claire pour les heures non ouvrées, un rouge peut traîner toute la nuit ou tout le week-end — et le recovery time explose. Le sujet de cet atelier est de clarifier les rôles et le SLA en dehors des heures ouvrées : que fait-on d’un rouge en fin de journée ? Attend-il le lendemain (acceptable ?) ou faut-il une astreinte ? Qui est responsable ? Le but n’est pas forcément d’imposer une astreinte 24/7 (souvent disproportionnée), mais de définir une règle claire et assumée — par exemple « un rouge après 17h est traité le lendemain à la première heure, sauf incident critique » — pour qu’il n’y ait ni flou ni rouge oublié. On adapte la réactivité au contexte horaire, sans surcharger les gens.</w:t>
      </w:r>
    </w:p>
    <w:p>
      <w:pPr>
        <w:pStyle w:val="Heading2"/>
      </w:pPr>
      <w:r>
        <w:t xml:space="preserve">Pourquoi clarifier les rôles hors heures (réponse à porter)</w:t>
      </w:r>
    </w:p>
    <w:p>
      <w:pPr>
        <w:pStyle w:val="ListParagraph"/>
        <w:numPr>
          <w:ilvl w:val="0"/>
          <w:numId w:val="2"/>
        </w:numPr>
        <w:spacing w:after="80"/>
      </w:pPr>
      <w:r>
        <w:t xml:space="preserve">Sans règle, un rouge de fin de journée traîne : un pipeline qui casse à 17h30 sans process clair peut rester rouge jusqu’au lendemain — voire tout le week-end. Le recovery time explose sur ces cas. Une règle claire pour les heures non ouvrées évite ces dérives. Le flou horaire est un trou dans le dispositif.</w:t>
      </w:r>
    </w:p>
    <w:p>
      <w:pPr>
        <w:pStyle w:val="ListParagraph"/>
        <w:numPr>
          <w:ilvl w:val="0"/>
          <w:numId w:val="2"/>
        </w:numPr>
        <w:spacing w:after="80"/>
      </w:pPr>
      <w:r>
        <w:t xml:space="preserve">La règle doit être proportionnée, pas forcément une astreinte : imposer une astreinte 24/7 est souvent disproportionné pour une squad (coût humain élevé). La bonne réponse dépend du contexte — un rouge non critique peut attendre le lendemain. L’important est que la règle soit claire et assumée, pas qu’elle soit maximale. On adapte au juste niveau.</w:t>
      </w:r>
    </w:p>
    <w:p>
      <w:pPr>
        <w:pStyle w:val="ListParagraph"/>
        <w:numPr>
          <w:ilvl w:val="0"/>
          <w:numId w:val="2"/>
        </w:numPr>
        <w:spacing w:after="80"/>
      </w:pPr>
      <w:r>
        <w:t xml:space="preserve">Distinguer critique et non-critique : un rouge sur un pipeline de dev peut attendre ; un incident affectant la production en banque peut nécessiter une réaction immédiate. La règle doit distinguer ces niveaux — astreinte pour le critique, traitement au lendemain pour le reste. On dose selon l’enjeu réel.</w:t>
      </w:r>
    </w:p>
    <w:p>
      <w:pPr>
        <w:pStyle w:val="ListParagraph"/>
        <w:numPr>
          <w:ilvl w:val="0"/>
          <w:numId w:val="2"/>
        </w:numPr>
        <w:spacing w:after="80"/>
      </w:pPr>
      <w:r>
        <w:t xml:space="preserve">Une règle claire protège les personnes : sans règle, soit le rouge est oublié, soit quelqu’un se sent obligé de gérer le soir « parce que personne d’autre ne le fait ». Une règle explicite protège : chacun sait quand il est responsable et quand il ne l’est pas. La clarté préserve l’équilibre de vie.</w:t>
      </w:r>
    </w:p>
    <w:p>
      <w:pPr>
        <w:pStyle w:val="Heading2"/>
      </w:pPr>
      <w:r>
        <w:t xml:space="preserve">Clarifier les rôles (leviers concrets)</w:t>
      </w:r>
    </w:p>
    <w:p>
      <w:pPr>
        <w:pStyle w:val="ListParagraph"/>
        <w:numPr>
          <w:ilvl w:val="0"/>
          <w:numId w:val="2"/>
        </w:numPr>
        <w:spacing w:after="80"/>
      </w:pPr>
      <w:r>
        <w:t xml:space="preserve">Définir la règle hors heures ouvrées : par exemple « un rouge après 17h est traité le lendemain à la première heure, sauf incident critique ». Une règle simple et assumée, adaptée au contexte de la squad.</w:t>
      </w:r>
    </w:p>
    <w:p>
      <w:pPr>
        <w:pStyle w:val="ListParagraph"/>
        <w:numPr>
          <w:ilvl w:val="0"/>
          <w:numId w:val="2"/>
        </w:numPr>
        <w:spacing w:after="80"/>
      </w:pPr>
      <w:r>
        <w:t xml:space="preserve">Distinguer les niveaux de criticité : définir ce qui peut attendre (rouge non critique) et ce qui nécessite une réaction immédiate (incident affectant la production). Adapter la réponse à l’enjeu.</w:t>
      </w:r>
    </w:p>
    <w:p>
      <w:pPr>
        <w:pStyle w:val="ListParagraph"/>
        <w:numPr>
          <w:ilvl w:val="0"/>
          <w:numId w:val="2"/>
        </w:numPr>
        <w:spacing w:after="80"/>
      </w:pPr>
      <w:r>
        <w:t xml:space="preserve">Définir l’astreinte si (et seulement si) nécessaire : pour les systèmes critiques, prévoir une astreinte avec rotation équitable. Ne la mettre en place que si l’enjeu le justifie — pas par défaut.</w:t>
      </w:r>
    </w:p>
    <w:p>
      <w:pPr>
        <w:pStyle w:val="ListParagraph"/>
        <w:numPr>
          <w:ilvl w:val="0"/>
          <w:numId w:val="2"/>
        </w:numPr>
        <w:spacing w:after="80"/>
      </w:pPr>
      <w:r>
        <w:t xml:space="preserve">Protéger l’équilibre de vie : s’assurer que la règle ne fait pas peser une charge implicite sur quelqu’un. Une règle claire (et une rotation équitable si astreinte) protège les personnes. Impliquer le management pour porter ce cadre.</w:t>
      </w:r>
    </w:p>
    <w:p>
      <w:pPr>
        <w:pStyle w:val="Heading2"/>
      </w:pPr>
      <w:r>
        <w:t xml:space="preserve">Objectif de l’atelier</w:t>
      </w:r>
    </w:p>
    <w:p>
      <w:pPr>
        <w:spacing w:after="120"/>
      </w:pPr>
      <w:r>
        <w:t xml:space="preserve">À la sortie, la squad a clarifié les rôles et le SLA en dehors des heures ouvrées : une règle simple et assumée pour les rouges de fin de journée et de week-end (par exemple « traité le lendemain à la première heure, sauf incident critique »), avec une distinction claire entre ce qui peut attendre et ce qui nécessite une réaction immédiate, et une astreinte seulement si l’enjeu le justifie (avec rotation équitable). Plus aucun rouge n’est oublié toute une nuit faute de règle, et l’équilibre de vie des personnes est protégé par la clarté. La mesure Recovery time du hub ne dérive plus sur les incidents de fin de journée.</w:t>
      </w:r>
    </w:p>
    <w:p>
      <w:pPr>
        <w:pStyle w:val="Heading2"/>
      </w:pPr>
      <w:r>
        <w:t xml:space="preserve">Board Klaxoon</w:t>
      </w:r>
    </w:p>
    <w:p>
      <w:pPr>
        <w:spacing w:after="120"/>
      </w:pPr>
      <w:r>
        <w:rPr>
          <w:b w:val="false"/>
          <w:bCs w:val="false"/>
        </w:rPr>
        <w:t xml:space="preserve">Template recommandé : Rôles hors heures ouvrées.</w:t>
      </w:r>
    </w:p>
    <w:p>
      <w:pPr>
        <w:pStyle w:val="ListParagraph"/>
        <w:numPr>
          <w:ilvl w:val="0"/>
          <w:numId w:val="2"/>
        </w:numPr>
        <w:spacing w:after="80"/>
      </w:pPr>
      <w:r>
        <w:t xml:space="preserve">Zone « La règle » — que fait-on d’un rouge après 17h / le week-end.</w:t>
      </w:r>
    </w:p>
    <w:p>
      <w:pPr>
        <w:pStyle w:val="ListParagraph"/>
        <w:numPr>
          <w:ilvl w:val="0"/>
          <w:numId w:val="2"/>
        </w:numPr>
        <w:spacing w:after="80"/>
      </w:pPr>
      <w:r>
        <w:t xml:space="preserve">Zone « Critique vs non-critique » — ce qui attend, ce qui réagit tout de suite.</w:t>
      </w:r>
    </w:p>
    <w:p>
      <w:pPr>
        <w:pStyle w:val="ListParagraph"/>
        <w:numPr>
          <w:ilvl w:val="0"/>
          <w:numId w:val="2"/>
        </w:numPr>
        <w:spacing w:after="80"/>
      </w:pPr>
      <w:r>
        <w:t xml:space="preserve">Zone « Astreinte si nécessaire » — seulement si l’enjeu le justifie, rotation équitable.</w:t>
      </w:r>
    </w:p>
    <w:p>
      <w:pPr>
        <w:pStyle w:val="ListParagraph"/>
        <w:numPr>
          <w:ilvl w:val="0"/>
          <w:numId w:val="2"/>
        </w:numPr>
        <w:spacing w:after="80"/>
      </w:pPr>
      <w:r>
        <w:t xml:space="preserve">Zone « Équilibre de vie » — la clarté qui protège les personnes.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trou : un rouge à 17h30, qu’est-ce qu’on en fait ?</w:t>
      </w:r>
    </w:p>
    <w:p>
      <w:pPr>
        <w:pStyle w:val="ListParagraph"/>
        <w:numPr>
          <w:ilvl w:val="0"/>
          <w:numId w:val="2"/>
        </w:numPr>
        <w:spacing w:after="80"/>
      </w:pPr>
      <w:r>
        <w:rPr>
          <w:b/>
          <w:bCs/>
        </w:rPr>
        <w:t xml:space="preserve">(12 min) Définir la règle hors heures</w:t>
      </w:r>
      <w:r>
        <w:t xml:space="preserve"> — simple et assumée, adaptée au contexte.</w:t>
      </w:r>
    </w:p>
    <w:p>
      <w:pPr>
        <w:pStyle w:val="ListParagraph"/>
        <w:numPr>
          <w:ilvl w:val="0"/>
          <w:numId w:val="2"/>
        </w:numPr>
        <w:spacing w:after="80"/>
      </w:pPr>
      <w:r>
        <w:rPr>
          <w:b/>
          <w:bCs/>
        </w:rPr>
        <w:t xml:space="preserve">(10 min) Distinguer la criticité</w:t>
      </w:r>
      <w:r>
        <w:t xml:space="preserve"> — ce qui attend vs ce qui réagit immédiatement.</w:t>
      </w:r>
    </w:p>
    <w:p>
      <w:pPr>
        <w:pStyle w:val="ListParagraph"/>
        <w:numPr>
          <w:ilvl w:val="0"/>
          <w:numId w:val="2"/>
        </w:numPr>
        <w:spacing w:after="80"/>
      </w:pPr>
      <w:r>
        <w:rPr>
          <w:b/>
          <w:bCs/>
        </w:rPr>
        <w:t xml:space="preserve">(10 min) Astreinte si nécessaire</w:t>
      </w:r>
      <w:r>
        <w:t xml:space="preserve"> — seulement si justifié, avec rotation équitable.</w:t>
      </w:r>
    </w:p>
    <w:p>
      <w:pPr>
        <w:pStyle w:val="ListParagraph"/>
        <w:numPr>
          <w:ilvl w:val="0"/>
          <w:numId w:val="2"/>
        </w:numPr>
        <w:spacing w:after="80"/>
      </w:pPr>
      <w:r>
        <w:rPr>
          <w:b/>
          <w:bCs/>
        </w:rPr>
        <w:t xml:space="preserve">(5 min) Protéger l’équilibre</w:t>
      </w:r>
      <w:r>
        <w:t xml:space="preserve"> — la clarté protège les personnes ; impliquer le management.</w:t>
      </w:r>
    </w:p>
    <w:p>
      <w:pPr>
        <w:pStyle w:val="ListParagraph"/>
        <w:numPr>
          <w:ilvl w:val="0"/>
          <w:numId w:val="2"/>
        </w:numPr>
        <w:spacing w:after="80"/>
      </w:pPr>
      <w:r>
        <w:rPr>
          <w:b/>
          <w:bCs/>
        </w:rPr>
        <w:t xml:space="preserve">(3 min) Débrief</w:t>
      </w:r>
      <w:r>
        <w:t xml:space="preserve"> — on constate : plus de rouge oublié, équilibre de vie préservé.</w:t>
      </w:r>
    </w:p>
    <w:p>
      <w:pPr>
        <w:pStyle w:val="Heading2"/>
      </w:pPr>
      <w:r>
        <w:t xml:space="preserve">Livrable de l’atelier</w:t>
      </w:r>
    </w:p>
    <w:p>
      <w:pPr>
        <w:pStyle w:val="ListParagraph"/>
        <w:numPr>
          <w:ilvl w:val="0"/>
          <w:numId w:val="2"/>
        </w:numPr>
        <w:spacing w:after="80"/>
      </w:pPr>
      <w:r>
        <w:t xml:space="preserve">Une règle claire pour les rouges hors heures ouvrées.</w:t>
      </w:r>
    </w:p>
    <w:p>
      <w:pPr>
        <w:pStyle w:val="ListParagraph"/>
        <w:numPr>
          <w:ilvl w:val="0"/>
          <w:numId w:val="2"/>
        </w:numPr>
        <w:spacing w:after="80"/>
      </w:pPr>
      <w:r>
        <w:t xml:space="preserve">La distinction critique / non-critique.</w:t>
      </w:r>
    </w:p>
    <w:p>
      <w:pPr>
        <w:pStyle w:val="ListParagraph"/>
        <w:numPr>
          <w:ilvl w:val="0"/>
          <w:numId w:val="2"/>
        </w:numPr>
        <w:spacing w:after="80"/>
      </w:pPr>
      <w:r>
        <w:t xml:space="preserve">Une astreinte définie seulement si l’enjeu le justifie (rotation équitable).</w:t>
      </w:r>
    </w:p>
    <w:p>
      <w:pPr>
        <w:pStyle w:val="ListParagraph"/>
        <w:numPr>
          <w:ilvl w:val="0"/>
          <w:numId w:val="2"/>
        </w:numPr>
        <w:spacing w:after="80"/>
      </w:pPr>
      <w:r>
        <w:t xml:space="preserve">Un cadre qui protège l’équilibre de vie des personnes.</w:t>
      </w:r>
    </w:p>
    <w:p>
      <w:pPr>
        <w:pStyle w:val="Heading2"/>
      </w:pPr>
      <w:r>
        <w:t xml:space="preserve">Articulation S03 (ce qui suit)</w:t>
      </w:r>
    </w:p>
    <w:p>
      <w:pPr>
        <w:spacing w:after="120"/>
      </w:pPr>
      <w:r>
        <w:t xml:space="preserve">Les rôles hors heures sont clarifiés. Reste #195 (revert automatique — automatiser le retour au vert si le rouge persiste), qui clôt S03. Le revert auto (#195) est particulièrement utile hors heures : il ramène au vert sans intervention humaine.</w:t>
      </w:r>
    </w:p>
    <w:p>
      <w:pPr>
        <w:pStyle w:val="Heading2"/>
      </w:pPr>
      <w:r>
        <w:t xml:space="preserve">Critère de réussite</w:t>
      </w:r>
    </w:p>
    <w:p>
      <w:pPr>
        <w:spacing w:after="120"/>
      </w:pPr>
      <w:r>
        <w:t xml:space="preserve">La squad a clarifié les rôles et le SLA hors heures ouvrées : une règle simple et assumée pour les rouges de fin de journée et de week-end, distinguant critique et non-critique, avec astreinte seulement si justifié (rotation équitable). Plus aucun rouge n’est oublié faute de règle, et l’équilibre de vie est protégé par la clarté. La mesure Recovery time du hub ne dérive plus hors heures. La question S03 couvre ses heures non ouvrées, prête à automatiser le retour au vert (#195).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2026-06-26T14:04:43.190Z</dcterms:created>
  <dcterms:modified xsi:type="dcterms:W3CDTF">2026-06-26T14:04:43.190Z</dcterms:modified>
</cp:coreProperties>
</file>

<file path=docProps/custom.xml><?xml version="1.0" encoding="utf-8"?>
<Properties xmlns="http://schemas.openxmlformats.org/officeDocument/2006/custom-properties" xmlns:vt="http://schemas.openxmlformats.org/officeDocument/2006/docPropsVTypes"/>
</file>