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#195 — Le revert automatique : retour au vert sans intervention</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Process mûr : explorer le revert automatique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clôt le gradient : un revert automatique si le pipeline reste rouge après 2h garantit un retour au vert borné.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d’exploration : étudier la mise en place d’un revert automatique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 d’urgence et rôles (#191, #194)</w:t>
            </w:r>
          </w:p>
        </w:tc>
      </w:tr>
    </w:tbl>
    <w:p>
      <w:pPr>
        <w:pStyle w:val="Heading2"/>
      </w:pPr>
      <w:r>
        <w:t xml:space="preserve">Problématique</w:t>
      </w:r>
    </w:p>
    <w:p>
      <w:pPr>
        <w:spacing w:after="120"/>
      </w:pPr>
      <w:r>
        <w:t xml:space="preserve">Le process d’urgence (#191) prévoit le revert comme option, et borne le délai à 2h. Pour clore S03 et garantir un recovery time maîtrisé même dans les pires cas, on explore l’automatisation : un revert AUTOMATIQUE si le pipeline reste rouge après un délai (par exemple 2h). L’idée : si personne n’a réussi à corriger ou revert manuellement dans le délai, le système annule automatiquement le changement fautif pour ramener la branche au vert — quitte à analyser ensuite au calme. C’est un filet de sécurité ultime : il garantit qu’un rouge ne dépasse jamais le délai, même si tout le monde est indisponible (la nuit, cf. #194). Le sujet de cet atelier est d’explorer cette mise en place, avec ses précautions — car un revert automatique est puissant mais doit être maîtrisé. Fidèle à la doctrine : l’automatisation exécute une décision déjà cadrée par l’humain, jamais un jugement autonome.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revert automatique reste dans la doctrine « l’humain décide, l’outil exécute »</w:t>
            </w:r>
          </w:p>
          <w:p>
            <w:pPr>
              <w:spacing w:after="60"/>
            </w:pPr>
            <w:r>
              <w:t xml:space="preserve">Un revert automatique pourrait sembler contredire la doctrine « AI/automatisation ne déploie pas, l’humain valide ». Ce n’est pas le cas, à condition de le cadrer ainsi : la RÈGLE (revert si rouge après 2h) est une décision humaine, prise à froid et collectivement ; l’automatisation ne fait qu’EXÉCUTER cette décision pré-validée, de façon déterministe (pas de jugement, juste « si rouge après 2h → revert du dernier changement »). L’humain garde la main : il peut toujours désactiver, et il analyse après coup. Le revert auto n’est pas une IA qui décide — c’est un garde-fou déterministe qui applique une règle que l’équipe a choisie. C’est exactement l’esprit du corpus : l’outil exécute dans un cadre gouverné, l’humain décide du cadre.</w:t>
            </w:r>
          </w:p>
        </w:tc>
      </w:tr>
    </w:tbl>
    <w:p>
      <w:pPr>
        <w:pStyle w:val="Heading2"/>
      </w:pPr>
      <w:r>
        <w:t xml:space="preserve">Pourquoi (et comment prudemment) le revert automatique (réponse à porter)</w:t>
      </w:r>
    </w:p>
    <w:p>
      <w:pPr>
        <w:pStyle w:val="ListParagraph"/>
        <w:numPr>
          <w:ilvl w:val="0"/>
          <w:numId w:val="2"/>
        </w:numPr>
        <w:spacing w:after="80"/>
      </w:pPr>
      <w:r>
        <w:t xml:space="preserve">C’est le filet ultime qui borne le recovery time : si tout le reste échoue (personne ne corrige, personne n’est disponible la nuit), le revert automatique garantit un retour au vert dans le délai. Il met une borne dure sur le recovery time, même dans le pire cas. C’est la garantie de dernier recours.</w:t>
      </w:r>
    </w:p>
    <w:p>
      <w:pPr>
        <w:pStyle w:val="ListParagraph"/>
        <w:numPr>
          <w:ilvl w:val="0"/>
          <w:numId w:val="2"/>
        </w:numPr>
        <w:spacing w:after="80"/>
      </w:pPr>
      <w:r>
        <w:t xml:space="preserve">Il protège particulièrement les heures non ouvrées : un rouge la nuit (cf. #194) sans personne pour agir resterait rouge jusqu’au matin — sauf si le revert auto le traite. L’automatisation couvre les moments où l’humain n’est pas là. C’est là qu’il apporte le plus.</w:t>
      </w:r>
    </w:p>
    <w:p>
      <w:pPr>
        <w:pStyle w:val="ListParagraph"/>
        <w:numPr>
          <w:ilvl w:val="0"/>
          <w:numId w:val="2"/>
        </w:numPr>
        <w:spacing w:after="80"/>
      </w:pPr>
      <w:r>
        <w:t xml:space="preserve">La règle est humaine, l’exécution est déterministe : le revert auto applique une décision prise à froid (« si rouge après 2h, revert »), pas un jugement. Il ne décide pas QUOI faire — l’équipe l’a décidé. Il exécute une règle simple et prévisible. Cadré ainsi, il reste dans la doctrine du corpus.</w:t>
      </w:r>
    </w:p>
    <w:p>
      <w:pPr>
        <w:pStyle w:val="ListParagraph"/>
        <w:numPr>
          <w:ilvl w:val="0"/>
          <w:numId w:val="2"/>
        </w:numPr>
        <w:spacing w:after="80"/>
      </w:pPr>
      <w:r>
        <w:t xml:space="preserve">Il demande des précautions pour rester sûr : un revert auto mal cadré pourrait annuler le mauvais changement ou créer de la confusion. Il faut des garde-fous : revert du dernier changement fautif clairement identifié, notification claire de ce qui a été reverté, possibilité de désactiver, et analyse a posteriori obligatoire. Puissant, donc à maîtriser.</w:t>
      </w:r>
    </w:p>
    <w:p>
      <w:pPr>
        <w:pStyle w:val="Heading2"/>
      </w:pPr>
      <w:r>
        <w:t xml:space="preserve">Explorer la mise en place (leviers concrets)</w:t>
      </w:r>
    </w:p>
    <w:p>
      <w:pPr>
        <w:pStyle w:val="ListParagraph"/>
        <w:numPr>
          <w:ilvl w:val="0"/>
          <w:numId w:val="2"/>
        </w:numPr>
        <w:spacing w:after="80"/>
      </w:pPr>
      <w:r>
        <w:t xml:space="preserve">Définir la règle de déclenchement : revert automatique si le pipeline reste rouge après le délai (ex. 2h), du changement clairement identifié comme fautif. Une règle simple et déterministe.</w:t>
      </w:r>
    </w:p>
    <w:p>
      <w:pPr>
        <w:pStyle w:val="ListParagraph"/>
        <w:numPr>
          <w:ilvl w:val="0"/>
          <w:numId w:val="2"/>
        </w:numPr>
        <w:spacing w:after="80"/>
      </w:pPr>
      <w:r>
        <w:t xml:space="preserve">Garantir la traçabilité : le revert auto doit notifier clairement ce qui a été annulé, pourquoi, et quand — pour que l’équipe sache et puisse analyser. Pas de revert silencieux.</w:t>
      </w:r>
    </w:p>
    <w:p>
      <w:pPr>
        <w:pStyle w:val="ListParagraph"/>
        <w:numPr>
          <w:ilvl w:val="0"/>
          <w:numId w:val="2"/>
        </w:numPr>
        <w:spacing w:after="80"/>
      </w:pPr>
      <w:r>
        <w:t xml:space="preserve">Prévoir la désactivation et l’analyse : garder la possibilité de désactiver le revert auto (l’humain garde la main), et imposer une analyse a posteriori de chaque revert auto (pourquoi a-t-on dû en arriver là ?). L’automatisation ne dispense pas de comprendre.</w:t>
      </w:r>
    </w:p>
    <w:p>
      <w:pPr>
        <w:pStyle w:val="ListParagraph"/>
        <w:numPr>
          <w:ilvl w:val="0"/>
          <w:numId w:val="2"/>
        </w:numPr>
        <w:spacing w:after="80"/>
      </w:pPr>
      <w:r>
        <w:t xml:space="preserve">Avancer prudemment : commencer par explorer/tester le mécanisme sur un périmètre maîtrisé avant de le généraliser. Un revert auto se déploie avec précaution, comme tout garde-fou puissant.</w:t>
      </w:r>
    </w:p>
    <w:p>
      <w:pPr>
        <w:pStyle w:val="Heading2"/>
      </w:pPr>
      <w:r>
        <w:t xml:space="preserve">Objectif de l’atelier</w:t>
      </w:r>
    </w:p>
    <w:p>
      <w:pPr>
        <w:spacing w:after="120"/>
      </w:pPr>
      <w:r>
        <w:t xml:space="preserve">À la sortie, la squad a exploré la mise en place d’un revert automatique : une règle déterministe (revert du changement fautif si le pipeline reste rouge après ~2h) qui garantit un retour au vert borné même dans le pire cas (personne disponible, la nuit). Le mécanisme est cadré dans la doctrine du corpus — la règle est une décision humaine prise à froid, l’automatisation ne fait que l’exécuter — avec les précautions nécessaires : traçabilité (notification claire de ce qui a été reverté), possibilité de désactiver, et analyse a posteriori obligatoire. Le revert auto est le filet de sécurité ultime qui borne le recovery time. La mesure Recovery time du hub atteint son palier abouti : un retour au vert garanti sous le délai. S03 est complète.</w:t>
      </w:r>
    </w:p>
    <w:p>
      <w:pPr>
        <w:pStyle w:val="Heading2"/>
      </w:pPr>
      <w:r>
        <w:t xml:space="preserve">Board Klaxoon</w:t>
      </w:r>
    </w:p>
    <w:p>
      <w:pPr>
        <w:spacing w:after="120"/>
      </w:pPr>
      <w:r>
        <w:rPr>
          <w:b w:val="false"/>
          <w:bCs w:val="false"/>
        </w:rPr>
        <w:t xml:space="preserve">Template recommandé : Revert automatique.</w:t>
      </w:r>
    </w:p>
    <w:p>
      <w:pPr>
        <w:pStyle w:val="ListParagraph"/>
        <w:numPr>
          <w:ilvl w:val="0"/>
          <w:numId w:val="2"/>
        </w:numPr>
        <w:spacing w:after="80"/>
      </w:pPr>
      <w:r>
        <w:t xml:space="preserve">Zone « La règle » — revert auto si rouge après ~2h, changement fautif identifié.</w:t>
      </w:r>
    </w:p>
    <w:p>
      <w:pPr>
        <w:pStyle w:val="ListParagraph"/>
        <w:numPr>
          <w:ilvl w:val="0"/>
          <w:numId w:val="2"/>
        </w:numPr>
        <w:spacing w:after="80"/>
      </w:pPr>
      <w:r>
        <w:t xml:space="preserve">Zone « Décision humaine, exécution déterministe » — la doctrine respectée.</w:t>
      </w:r>
    </w:p>
    <w:p>
      <w:pPr>
        <w:pStyle w:val="ListParagraph"/>
        <w:numPr>
          <w:ilvl w:val="0"/>
          <w:numId w:val="2"/>
        </w:numPr>
        <w:spacing w:after="80"/>
      </w:pPr>
      <w:r>
        <w:t xml:space="preserve">Zone « Traçabilité » — notification claire de ce qui a été reverté.</w:t>
      </w:r>
    </w:p>
    <w:p>
      <w:pPr>
        <w:pStyle w:val="ListParagraph"/>
        <w:numPr>
          <w:ilvl w:val="0"/>
          <w:numId w:val="2"/>
        </w:numPr>
        <w:spacing w:after="80"/>
      </w:pPr>
      <w:r>
        <w:t xml:space="preserve">Zone « Désactivation + analyse » — l’humain garde la main, analyse a posteriori.</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filet ultime : revert auto pour borner le recovery, dans la doctrine.</w:t>
      </w:r>
    </w:p>
    <w:p>
      <w:pPr>
        <w:pStyle w:val="ListParagraph"/>
        <w:numPr>
          <w:ilvl w:val="0"/>
          <w:numId w:val="2"/>
        </w:numPr>
        <w:spacing w:after="80"/>
      </w:pPr>
      <w:r>
        <w:rPr>
          <w:b/>
          <w:bCs/>
        </w:rPr>
        <w:t xml:space="preserve">(12 min) Définir la règle</w:t>
      </w:r>
      <w:r>
        <w:t xml:space="preserve"> — revert auto si rouge après ~2h, du changement fautif.</w:t>
      </w:r>
    </w:p>
    <w:p>
      <w:pPr>
        <w:pStyle w:val="ListParagraph"/>
        <w:numPr>
          <w:ilvl w:val="0"/>
          <w:numId w:val="2"/>
        </w:numPr>
        <w:spacing w:after="80"/>
      </w:pPr>
      <w:r>
        <w:rPr>
          <w:b/>
          <w:bCs/>
        </w:rPr>
        <w:t xml:space="preserve">(10 min) Cadrer dans la doctrine</w:t>
      </w:r>
      <w:r>
        <w:t xml:space="preserve"> — règle humaine, exécution déterministe ; l’humain garde la main.</w:t>
      </w:r>
    </w:p>
    <w:p>
      <w:pPr>
        <w:pStyle w:val="ListParagraph"/>
        <w:numPr>
          <w:ilvl w:val="0"/>
          <w:numId w:val="2"/>
        </w:numPr>
        <w:spacing w:after="80"/>
      </w:pPr>
      <w:r>
        <w:rPr>
          <w:b/>
          <w:bCs/>
        </w:rPr>
        <w:t xml:space="preserve">(10 min) Poser les précautions</w:t>
      </w:r>
      <w:r>
        <w:t xml:space="preserve"> — traçabilité, désactivation, analyse a posteriori.</w:t>
      </w:r>
    </w:p>
    <w:p>
      <w:pPr>
        <w:pStyle w:val="ListParagraph"/>
        <w:numPr>
          <w:ilvl w:val="0"/>
          <w:numId w:val="2"/>
        </w:numPr>
        <w:spacing w:after="80"/>
      </w:pPr>
      <w:r>
        <w:rPr>
          <w:b/>
          <w:bCs/>
        </w:rPr>
        <w:t xml:space="preserve">(5 min) Avancer prudemment</w:t>
      </w:r>
      <w:r>
        <w:t xml:space="preserve"> — tester sur un périmètre maîtrisé avant de généraliser.</w:t>
      </w:r>
    </w:p>
    <w:p>
      <w:pPr>
        <w:pStyle w:val="ListParagraph"/>
        <w:numPr>
          <w:ilvl w:val="0"/>
          <w:numId w:val="2"/>
        </w:numPr>
        <w:spacing w:after="80"/>
      </w:pPr>
      <w:r>
        <w:rPr>
          <w:b/>
          <w:bCs/>
        </w:rPr>
        <w:t xml:space="preserve">(3 min) Débrief</w:t>
      </w:r>
      <w:r>
        <w:t xml:space="preserve"> — on constate : un retour au vert garanti sous le délai. S03 est complète.</w:t>
      </w:r>
    </w:p>
    <w:p>
      <w:pPr>
        <w:pStyle w:val="Heading2"/>
      </w:pPr>
      <w:r>
        <w:t xml:space="preserve">Livrable de l’atelier</w:t>
      </w:r>
    </w:p>
    <w:p>
      <w:pPr>
        <w:pStyle w:val="ListParagraph"/>
        <w:numPr>
          <w:ilvl w:val="0"/>
          <w:numId w:val="2"/>
        </w:numPr>
        <w:spacing w:after="80"/>
      </w:pPr>
      <w:r>
        <w:t xml:space="preserve">Une règle de revert automatique (rouge après ~2h → revert du fautif).</w:t>
      </w:r>
    </w:p>
    <w:p>
      <w:pPr>
        <w:pStyle w:val="ListParagraph"/>
        <w:numPr>
          <w:ilvl w:val="0"/>
          <w:numId w:val="2"/>
        </w:numPr>
        <w:spacing w:after="80"/>
      </w:pPr>
      <w:r>
        <w:t xml:space="preserve">Le cadrage dans la doctrine (décision humaine, exécution déterministe).</w:t>
      </w:r>
    </w:p>
    <w:p>
      <w:pPr>
        <w:pStyle w:val="ListParagraph"/>
        <w:numPr>
          <w:ilvl w:val="0"/>
          <w:numId w:val="2"/>
        </w:numPr>
        <w:spacing w:after="80"/>
      </w:pPr>
      <w:r>
        <w:t xml:space="preserve">Les précautions : traçabilité, désactivation, analyse a posteriori.</w:t>
      </w:r>
    </w:p>
    <w:p>
      <w:pPr>
        <w:pStyle w:val="ListParagraph"/>
        <w:numPr>
          <w:ilvl w:val="0"/>
          <w:numId w:val="2"/>
        </w:numPr>
        <w:spacing w:after="80"/>
      </w:pPr>
      <w:r>
        <w:t xml:space="preserve">Une mise en place prudente, sur périmètre maîtrisé d’abord.</w:t>
      </w:r>
    </w:p>
    <w:p>
      <w:pPr>
        <w:pStyle w:val="Heading2"/>
      </w:pPr>
      <w:r>
        <w:t xml:space="preserve">Articulation S03 (clôture de la question)</w:t>
      </w:r>
    </w:p>
    <w:p>
      <w:pPr>
        <w:spacing w:after="120"/>
      </w:pPr>
      <w:r>
        <w:t xml:space="preserve">Avec le revert automatique, la question S03 est complète : rejouer un incident (#190), process d’urgence (#191), logs lisibles (#192), playbook des causes (#193), rôles hors heures (#194), revert automatique (#195). Le recovery time est réduit et borné par tous ces leviers. S03 (délai/méthode) complète S01 (priorité) : la squad traite le rouge comme prioritaire ET le résout vite. Le MTTR mesuré en S01-184 est le fil commun. Reste S04 (séries d’échecs) pour clore l’axe Stabilité. NOTE : la fusion S01/S03 suggérée par le coach reste à arbitrer au niveau du moteur.</w:t>
      </w:r>
    </w:p>
    <w:p>
      <w:pPr>
        <w:pStyle w:val="Heading2"/>
      </w:pPr>
      <w:r>
        <w:t xml:space="preserve">Critère de réussite</w:t>
      </w:r>
    </w:p>
    <w:p>
      <w:pPr>
        <w:spacing w:after="120"/>
      </w:pPr>
      <w:r>
        <w:t xml:space="preserve">La squad a exploré un revert automatique (revert du changement fautif si rouge après ~2h) garantissant un retour au vert borné même dans le pire cas, cadré dans la doctrine du corpus (règle humaine, exécution déterministe, l’humain garde la main) avec traçabilité, désactivation et analyse a posteriori. La mesure Recovery time du hub atteint son palier abouti. La question S03 atteint son palier Formalisé et se clôt — le recovery time est réduit et borné, complétant la priorité au rouge de S01.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2026-06-26T14:04:43.202Z</dcterms:created>
  <dcterms:modified xsi:type="dcterms:W3CDTF">2026-06-26T14:04:43.202Z</dcterms:modified>
</cp:coreProperties>
</file>

<file path=docProps/custom.xml><?xml version="1.0" encoding="utf-8"?>
<Properties xmlns="http://schemas.openxmlformats.org/officeDocument/2006/custom-properties" xmlns:vt="http://schemas.openxmlformats.org/officeDocument/2006/docPropsVTypes"/>
</file>