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Capsule #21 — Écrire une US technique</w:t>
      </w:r>
    </w:p>
    <w:p>
      <w:pPr>
        <w:pBdr>
          <w:bottom w:val="single" w:color="6B3FA0" w:sz="6" w:space="1"/>
        </w:pBdr>
        <w:spacing w:after="200"/>
      </w:pPr>
      <w:r>
        <w:rPr>
          <w:i/>
          <w:iCs/>
          <w:color w:val="666666"/>
        </w:rPr>
        <w:t xml:space="preserve">CAPSULE · Axe 2 · Delivery &amp; Backlog — Question C05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(contenu à transmettre) — préalable à l'atelier backlog technique</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Delivery &amp; Backlog</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Question (C05)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dette technique est-elle identifiée, tracée et priorisée au même titre que les fonctionnalités ?</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La dette technique n'est ni tracée ni priorisée</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Haute</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min</w:t>
            </w:r>
          </w:p>
        </w:tc>
      </w:tr>
    </w:tbl>
    <w:p>
      <w:pPr>
        <w:pStyle w:val="Heading2"/>
      </w:pPr>
      <w:r>
        <w:t xml:space="preserve">Le problème qu'on veut résoudre</w:t>
      </w:r>
    </w:p>
    <w:p>
      <w:pPr>
        <w:spacing w:after="120"/>
      </w:pPr>
      <w:r>
        <w:t xml:space="preserve">Tout le monde sait écrire une US fonctionnelle : « en tant qu'utilisateur, je veux réinitialiser mon mot de passe afin de récupérer l'accès à mon compte ». La valeur saute aux yeux, donc elle se priorise facilement. La dette technique, elle, est souvent écrite comme une tâche sèche : « refacto du module auth ». Sans valeur exprimée, sans impact, sans critère de fin. Résultat : personne ne sait l'évaluer, elle est perçue comme un caprice de dev, et elle reste éternellement en bas du backlog — jusqu'à devenir un incident. Une US technique mal écrite ne sera jamais priorisée. Cette capsule explique comment l'écrire pour qu'elle puisse rivaliser avec une US fonctionnelle.</w:t>
      </w:r>
    </w:p>
    <w:p>
      <w:pPr>
        <w:pStyle w:val="Heading2"/>
      </w:pPr>
      <w:r>
        <w:t xml:space="preserve">Pourquoi une US technique a besoin d'un format propre</w:t>
      </w:r>
    </w:p>
    <w:p>
      <w:pPr>
        <w:pStyle w:val="ListParagraph"/>
        <w:numPr>
          <w:ilvl w:val="0"/>
          <w:numId w:val="2"/>
        </w:numPr>
      </w:pPr>
      <w:r>
        <w:t xml:space="preserve">Une dette technique formulée en tâche (« refacto X ») n'exprime aucune valeur : le PO ou le décideur ne peut pas la comparer à une fonctionnalité qui, elle, promet un bénéfice. Faute de pouvoir l'évaluer, il la repousse. Le problème n'est pas la dette, c'est sa formulation.</w:t>
      </w:r>
    </w:p>
    <w:p>
      <w:pPr>
        <w:pStyle w:val="ListParagraph"/>
        <w:numPr>
          <w:ilvl w:val="0"/>
          <w:numId w:val="2"/>
        </w:numPr>
      </w:pPr>
      <w:r>
        <w:t xml:space="preserve">La valeur d'une US technique n'est pas un bénéfice utilisateur direct, c'est un risque évité ou une capacité préservée : moins d'incidents, livraisons plus rapides, coûts réduits, sécurité renforcée. Il faut rendre cette valeur explicite, sinon elle reste invisible face aux features.</w:t>
      </w:r>
    </w:p>
    <w:p>
      <w:pPr>
        <w:pStyle w:val="ListParagraph"/>
        <w:numPr>
          <w:ilvl w:val="0"/>
          <w:numId w:val="2"/>
        </w:numPr>
      </w:pPr>
      <w:r>
        <w:t xml:space="preserve">Sans critère de fin, une US technique est un puits sans fond : « refacto auth » ne dit pas quand c'est terminé. Une US technique doit avoir une définition de fini aussi claire qu'une fonctionnelle, sinon elle fait peur (« ça va durer combien ? ») et on l'évite.</w:t>
      </w:r>
    </w:p>
    <w:p>
      <w:pPr>
        <w:pStyle w:val="ListParagraph"/>
        <w:numPr>
          <w:ilvl w:val="0"/>
          <w:numId w:val="2"/>
        </w:numPr>
      </w:pPr>
      <w:r>
        <w:t xml:space="preserve">Exprimer l'impact, c'est donner au décideur de quoi arbitrer : une dette qui dit « ralentit chaque livraison de 2h et a causé 3 incidents ce trimestre » se priorise sur des faits, pas sur la conviction du dev. On déplace l'arbitrage du ressenti vers la donnée.</w:t>
      </w:r>
    </w:p>
    <w:p>
      <w:pPr>
        <w:pStyle w:val="Heading2"/>
      </w:pPr>
      <w:r>
        <w:t xml:space="preserve">Le format — US technique</w:t>
      </w:r>
    </w:p>
    <w:p>
      <w:pPr>
        <w:spacing w:after="120"/>
      </w:pPr>
      <w:r>
        <w:t xml:space="preserve">Structure recommandée, transposée de l'US fonctionnelle mais centrée sur l'impact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F7" w:val="clear"/>
            <w:tcMar>
              <w:top w:type="dxa" w:w="120"/>
              <w:left w:type="dxa" w:w="160"/>
              <w:bottom w:type="dxa" w:w="120"/>
              <w:right w:type="dxa" w:w="160"/>
            </w:tcMar>
          </w:tcPr>
          <w:p>
            <w:pPr>
              <w:spacing w:after="40"/>
            </w:pPr>
            <w:r>
              <w:rPr>
                <w:rFonts w:ascii="Consolas" w:cs="Consolas" w:eastAsia="Consolas" w:hAnsi="Consolas"/>
                <w:sz w:val="20"/>
                <w:szCs w:val="20"/>
              </w:rPr>
              <w:t xml:space="preserve">TITRE : [action technique, courte]</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Constat   : [ce qui ne va pas aujourd'hui, factuel]</w:t>
            </w:r>
          </w:p>
          <w:p>
            <w:pPr>
              <w:spacing w:after="40"/>
            </w:pPr>
            <w:r>
              <w:rPr>
                <w:rFonts w:ascii="Consolas" w:cs="Consolas" w:eastAsia="Consolas" w:hAnsi="Consolas"/>
                <w:sz w:val="20"/>
                <w:szCs w:val="20"/>
              </w:rPr>
              <w:t xml:space="preserve">Impact    : [conséquence concrète : incidents, lenteur,</w:t>
            </w:r>
          </w:p>
          <w:p>
            <w:pPr>
              <w:spacing w:after="40"/>
            </w:pPr>
            <w:r>
              <w:rPr>
                <w:rFonts w:ascii="Consolas" w:cs="Consolas" w:eastAsia="Consolas" w:hAnsi="Consolas"/>
                <w:sz w:val="20"/>
                <w:szCs w:val="20"/>
              </w:rPr>
              <w:t xml:space="preserve">             coût, risque sécu — chiffré si possible]</w:t>
            </w:r>
          </w:p>
          <w:p>
            <w:pPr>
              <w:spacing w:after="40"/>
            </w:pPr>
            <w:r>
              <w:rPr>
                <w:rFonts w:ascii="Consolas" w:cs="Consolas" w:eastAsia="Consolas" w:hAnsi="Consolas"/>
                <w:sz w:val="20"/>
                <w:szCs w:val="20"/>
              </w:rPr>
              <w:t xml:space="preserve">Action    : [ce qu'on veut faire]</w:t>
            </w:r>
          </w:p>
          <w:p>
            <w:pPr>
              <w:spacing w:after="40"/>
            </w:pPr>
            <w:r>
              <w:rPr>
                <w:rFonts w:ascii="Consolas" w:cs="Consolas" w:eastAsia="Consolas" w:hAnsi="Consolas"/>
                <w:sz w:val="20"/>
                <w:szCs w:val="20"/>
              </w:rPr>
              <w:t xml:space="preserve">Bénéfice  : [le risque évité / la capacité gagnée]</w:t>
            </w:r>
          </w:p>
          <w:p>
            <w:pPr>
              <w:spacing w:after="40"/>
            </w:pPr>
            <w:r>
              <w:rPr>
                <w:rFonts w:ascii="Consolas" w:cs="Consolas" w:eastAsia="Consolas" w:hAnsi="Consolas"/>
                <w:sz w:val="20"/>
                <w:szCs w:val="20"/>
              </w:rPr>
              <w:t xml:space="preserve">Définition de fini : [critères mesurables de clôture]</w:t>
            </w:r>
          </w:p>
        </w:tc>
      </w:tr>
    </w:tbl>
    <w:p>
      <w:pPr>
        <w:pStyle w:val="Heading2"/>
      </w:pPr>
      <w:r>
        <w:t xml:space="preserve">Exemple — avant / après</w:t>
      </w:r>
    </w:p>
    <w:p>
      <w:pPr>
        <w:spacing w:after="120"/>
      </w:pPr>
      <w:r>
        <w:rPr>
          <w:b/>
          <w:bCs/>
        </w:rPr>
        <w:t xml:space="preserve">❌ Mal écrit : </w:t>
      </w:r>
      <w:r>
        <w:t xml:space="preserve">« Refacto du module d'authentification »</w:t>
      </w:r>
    </w:p>
    <w:p>
      <w:pPr>
        <w:spacing w:after="120"/>
      </w:pPr>
      <w:r>
        <w:rPr>
          <w:b/>
          <w:bCs/>
        </w:rPr>
        <w:t xml:space="preserve">✅ Bien écrit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F7" w:val="clear"/>
            <w:tcMar>
              <w:top w:type="dxa" w:w="120"/>
              <w:left w:type="dxa" w:w="160"/>
              <w:bottom w:type="dxa" w:w="120"/>
              <w:right w:type="dxa" w:w="160"/>
            </w:tcMar>
          </w:tcPr>
          <w:p>
            <w:pPr>
              <w:spacing w:after="40"/>
            </w:pPr>
            <w:r>
              <w:rPr>
                <w:rFonts w:ascii="Consolas" w:cs="Consolas" w:eastAsia="Consolas" w:hAnsi="Consolas"/>
                <w:sz w:val="20"/>
                <w:szCs w:val="20"/>
              </w:rPr>
              <w:t xml:space="preserve">TITRE : Isoler la logique d'auth dans un service dédié</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Constat   : la logique d'auth est dupliquée dans 4 contrôleurs,</w:t>
            </w:r>
          </w:p>
          <w:p>
            <w:pPr>
              <w:spacing w:after="40"/>
            </w:pPr>
            <w:r>
              <w:rPr>
                <w:rFonts w:ascii="Consolas" w:cs="Consolas" w:eastAsia="Consolas" w:hAnsi="Consolas"/>
                <w:sz w:val="20"/>
                <w:szCs w:val="20"/>
              </w:rPr>
              <w:t xml:space="preserve">            chaque évolution doit être répétée 4 fois.</w:t>
            </w:r>
          </w:p>
          <w:p>
            <w:pPr>
              <w:spacing w:after="40"/>
            </w:pPr>
            <w:r>
              <w:rPr>
                <w:rFonts w:ascii="Consolas" w:cs="Consolas" w:eastAsia="Consolas" w:hAnsi="Consolas"/>
                <w:sz w:val="20"/>
                <w:szCs w:val="20"/>
              </w:rPr>
              <w:t xml:space="preserve">Impact    : 3 incidents ce trimestre dus à un oubli de mise à</w:t>
            </w:r>
          </w:p>
          <w:p>
            <w:pPr>
              <w:spacing w:after="40"/>
            </w:pPr>
            <w:r>
              <w:rPr>
                <w:rFonts w:ascii="Consolas" w:cs="Consolas" w:eastAsia="Consolas" w:hAnsi="Consolas"/>
                <w:sz w:val="20"/>
                <w:szCs w:val="20"/>
              </w:rPr>
              <w:t xml:space="preserve">            jour dans l'une des copies ; +2h par évolution liée</w:t>
            </w:r>
          </w:p>
          <w:p>
            <w:pPr>
              <w:spacing w:after="40"/>
            </w:pPr>
            <w:r>
              <w:rPr>
                <w:rFonts w:ascii="Consolas" w:cs="Consolas" w:eastAsia="Consolas" w:hAnsi="Consolas"/>
                <w:sz w:val="20"/>
                <w:szCs w:val="20"/>
              </w:rPr>
              <w:t xml:space="preserve">            à l'auth.</w:t>
            </w:r>
          </w:p>
          <w:p>
            <w:pPr>
              <w:spacing w:after="40"/>
            </w:pPr>
            <w:r>
              <w:rPr>
                <w:rFonts w:ascii="Consolas" w:cs="Consolas" w:eastAsia="Consolas" w:hAnsi="Consolas"/>
                <w:sz w:val="20"/>
                <w:szCs w:val="20"/>
              </w:rPr>
              <w:t xml:space="preserve">Action    : extraire la logique dans un service unique testé.</w:t>
            </w:r>
          </w:p>
          <w:p>
            <w:pPr>
              <w:spacing w:after="40"/>
            </w:pPr>
            <w:r>
              <w:rPr>
                <w:rFonts w:ascii="Consolas" w:cs="Consolas" w:eastAsia="Consolas" w:hAnsi="Consolas"/>
                <w:sz w:val="20"/>
                <w:szCs w:val="20"/>
              </w:rPr>
              <w:t xml:space="preserve">Bénéfice  : une seule source de vérité, plus d'incident de</w:t>
            </w:r>
          </w:p>
          <w:p>
            <w:pPr>
              <w:spacing w:after="40"/>
            </w:pPr>
            <w:r>
              <w:rPr>
                <w:rFonts w:ascii="Consolas" w:cs="Consolas" w:eastAsia="Consolas" w:hAnsi="Consolas"/>
                <w:sz w:val="20"/>
                <w:szCs w:val="20"/>
              </w:rPr>
              <w:t xml:space="preserve">            désynchro, évolutions 4x plus rapides.</w:t>
            </w:r>
          </w:p>
          <w:p>
            <w:pPr>
              <w:spacing w:after="40"/>
            </w:pPr>
            <w:r>
              <w:rPr>
                <w:rFonts w:ascii="Consolas" w:cs="Consolas" w:eastAsia="Consolas" w:hAnsi="Consolas"/>
                <w:sz w:val="20"/>
                <w:szCs w:val="20"/>
              </w:rPr>
              <w:t xml:space="preserve">Définition de fini : les 4 contrôleurs appellent le service ;</w:t>
            </w:r>
          </w:p>
          <w:p>
            <w:pPr>
              <w:spacing w:after="40"/>
            </w:pPr>
            <w:r>
              <w:rPr>
                <w:rFonts w:ascii="Consolas" w:cs="Consolas" w:eastAsia="Consolas" w:hAnsi="Consolas"/>
                <w:sz w:val="20"/>
                <w:szCs w:val="20"/>
              </w:rPr>
              <w:t xml:space="preserve">            couverture de tests &gt; 80% ; zéro logique d'auth</w:t>
            </w:r>
          </w:p>
          <w:p>
            <w:pPr>
              <w:spacing w:after="40"/>
            </w:pPr>
            <w:r>
              <w:rPr>
                <w:rFonts w:ascii="Consolas" w:cs="Consolas" w:eastAsia="Consolas" w:hAnsi="Consolas"/>
                <w:sz w:val="20"/>
                <w:szCs w:val="20"/>
              </w:rPr>
              <w:t xml:space="preserve">            dupliquée (vérifié par revue).</w:t>
            </w:r>
          </w:p>
        </w:tc>
      </w:tr>
    </w:tbl>
    <w:p>
      <w:pPr>
        <w:pStyle w:val="Heading2"/>
      </w:pPr>
      <w:r>
        <w:t xml:space="preserve">Les bons réflexes</w:t>
      </w:r>
    </w:p>
    <w:p>
      <w:pPr>
        <w:pStyle w:val="ListParagraph"/>
        <w:numPr>
          <w:ilvl w:val="0"/>
          <w:numId w:val="2"/>
        </w:numPr>
      </w:pPr>
      <w:r>
        <w:t xml:space="preserve">Toujours chiffrer l'impact quand c'est possible : « 3 incidents », « +2h par livraison », « 200€/mois ». Un chiffre déplace la dette du ressenti vers le fait et la rend comparable aux features.</w:t>
      </w:r>
    </w:p>
    <w:p>
      <w:pPr>
        <w:pStyle w:val="ListParagraph"/>
        <w:numPr>
          <w:ilvl w:val="0"/>
          <w:numId w:val="2"/>
        </w:numPr>
      </w:pPr>
      <w:r>
        <w:t xml:space="preserve">Écrire le bénéfice du point de vue du flux ou du risque, pas du confort du dev : pas « le code sera plus propre » mais « les livraisons seront plus rapides / on évitera tel incident ». Le décideur arbitre sur la valeur, pas sur l'esthétique.</w:t>
      </w:r>
    </w:p>
    <w:p>
      <w:pPr>
        <w:pStyle w:val="ListParagraph"/>
        <w:numPr>
          <w:ilvl w:val="0"/>
          <w:numId w:val="2"/>
        </w:numPr>
      </w:pPr>
      <w:r>
        <w:t xml:space="preserve">Découper si c'est gros : une dette énorme (« réécrire le legacy ») ne se priorise pas. On la découpe en US techniques avec chacune un impact et une fin propres, comme on découpe une grosse feature.</w:t>
      </w:r>
    </w:p>
    <w:p>
      <w:pPr>
        <w:pStyle w:val="ListParagraph"/>
        <w:numPr>
          <w:ilvl w:val="0"/>
          <w:numId w:val="2"/>
        </w:numPr>
      </w:pPr>
      <w:r>
        <w:t xml:space="preserve">Garder un titre orienté résultat, pas activité : « Isoler la logique d'auth » (résultat) plutôt que « Refactoring » (activité sans fin visible).</w:t>
      </w:r>
    </w:p>
    <w:p>
      <w:pPr>
        <w:pStyle w:val="Heading2"/>
      </w:pPr>
      <w:r>
        <w:t xml:space="preserve">Pour aller plus loin</w:t>
      </w:r>
    </w:p>
    <w:p>
      <w:pPr>
        <w:spacing w:after="120"/>
      </w:pPr>
      <w:r>
        <w:t xml:space="preserve">Cette capsule donne la compétence d'écriture. L'atelier « Notre backlog technique » (action suivante) utilise ce format pour créer le backlog de dette de la squad et le prioriser face aux fonctionnalités. Écrire correctement les US techniques est le préalable : un backlog rempli d'items mal formulés ne sera jamais priorisé, quel que soit le soin mis à l'organiser.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6B3FA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2026-06-08T12:52:02.564Z</dcterms:created>
  <dcterms:modified xsi:type="dcterms:W3CDTF">2026-06-08T12:52:02.580Z</dcterms:modified>
</cp:coreProperties>
</file>

<file path=docProps/custom.xml><?xml version="1.0" encoding="utf-8"?>
<Properties xmlns="http://schemas.openxmlformats.org/officeDocument/2006/custom-properties" xmlns:vt="http://schemas.openxmlformats.org/officeDocument/2006/docPropsVTypes"/>
</file>