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#33 — Le template de notre DevOps Review</w:t>
      </w:r>
    </w:p>
    <w:p>
      <w:pPr>
        <w:pBdr>
          <w:bottom w:val="single" w:color="6B3FA0" w:sz="6" w:space="1"/>
        </w:pBdr>
        <w:spacing w:after="200"/>
      </w:pPr>
      <w:r>
        <w:rPr>
          <w:i/>
          <w:iCs/>
          <w:color w:val="666666"/>
        </w:rPr>
        <w:t xml:space="preserve">CAPSULE · Axe · Culture &amp; Rituels — Question C07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(template à adopter)</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Avez-vous instauré des DevOps Reviews régulières, avec des actions concrètes prises et réalisées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DevOps Reviews tenues mais format variable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Première DevOps Review tenue (ateliers #31, #32)</w:t>
            </w:r>
          </w:p>
        </w:tc>
      </w:tr>
    </w:tbl>
    <w:p>
      <w:pPr>
        <w:pStyle w:val="Heading2"/>
      </w:pPr>
      <w:r>
        <w:t xml:space="preserve">Le point de départ</w:t>
      </w:r>
    </w:p>
    <w:p>
      <w:pPr>
        <w:spacing w:after="120"/>
      </w:pPr>
      <w:r>
        <w:t xml:space="preserve">La squad a tenu ses premières DevOps Reviews. Mais d'une session à l'autre, le contenu varie : une fois on parle surtout incidents, une fois surtout métriques, une fois on oublie de suivre les actions précédentes. Sans structure fixe, chaque review dépend de qui l'anime et de l'humeur du moment, et on perd la continuité — notamment le suivi des actions décidées la fois d'avant. Le sujet est d'adopter un template standard de DevOps Review : un canevas fixe qui garantit qu'à chaque session on couvre toujours les mêmes rubriques, dans le même ordre, et surtout qu'on n'oublie jamais de vérifier les actions passées.</w:t>
      </w:r>
    </w:p>
    <w:p>
      <w:pPr>
        <w:pStyle w:val="Heading2"/>
      </w:pPr>
      <w:r>
        <w:t xml:space="preserve">Pourquoi un template fixe</w:t>
      </w:r>
    </w:p>
    <w:p>
      <w:pPr>
        <w:pStyle w:val="ListParagraph"/>
        <w:numPr>
          <w:ilvl w:val="0"/>
          <w:numId w:val="2"/>
        </w:numPr>
      </w:pPr>
      <w:r>
        <w:t xml:space="preserve">Un canevas fixe garantit la continuité d'une session à l'autre : la rubrique « actions passées » oblige à revenir systématiquement sur ce qui avait été décidé. Sans elle, les actions du mois dernier s'oublient, et la review perd sa boucle d'amélioration — elle redevient un constat sans suite.</w:t>
      </w:r>
    </w:p>
    <w:p>
      <w:pPr>
        <w:pStyle w:val="ListParagraph"/>
        <w:numPr>
          <w:ilvl w:val="0"/>
          <w:numId w:val="2"/>
        </w:numPr>
      </w:pPr>
      <w:r>
        <w:t xml:space="preserve">Le template rend la review indépendante de l'animateur : quel que soit qui anime, on couvre les mêmes rubriques. La qualité de la session ne dépend plus de la mémoire ou du style d'une personne.</w:t>
      </w:r>
    </w:p>
    <w:p>
      <w:pPr>
        <w:pStyle w:val="ListParagraph"/>
        <w:numPr>
          <w:ilvl w:val="0"/>
          <w:numId w:val="2"/>
        </w:numPr>
      </w:pPr>
      <w:r>
        <w:t xml:space="preserve">Un format stable rend les sessions comparables dans le temps : en gardant les mêmes rubriques et les mêmes métriques d'une fois sur l'autre, on voit les tendances. Un format qui change à chaque fois empêche toute lecture de l'évolution.</w:t>
      </w:r>
    </w:p>
    <w:p>
      <w:pPr>
        <w:pStyle w:val="ListParagraph"/>
        <w:numPr>
          <w:ilvl w:val="0"/>
          <w:numId w:val="2"/>
        </w:numPr>
      </w:pPr>
      <w:r>
        <w:t xml:space="preserve">La structure équilibre le temps : sans canevas, on passe tout le temps sur le sujet du jour et on néglige le reste. Le template garantit qu'on traite à la fois le bilan (métriques, incidents), le suivi (actions passées) et la projection (prochaines actions).</w:t>
      </w:r>
    </w:p>
    <w:p>
      <w:pPr>
        <w:pStyle w:val="Heading2"/>
      </w:pPr>
      <w:r>
        <w:t xml:space="preserve">Le template — DevOps Review</w:t>
      </w:r>
    </w:p>
    <w:p>
      <w:pPr>
        <w:spacing w:after="120"/>
      </w:pPr>
      <w:r>
        <w:t xml:space="preserve">Canevas standard à reprendre à chaque session, dans cet ordre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DEVOPS REVIEW — [squad] — [date]</w:t>
            </w:r>
          </w:p>
          <w:p>
            <w:pPr>
              <w:spacing w:after="40"/>
            </w:pPr>
            <w:r>
              <w:rPr>
                <w:rFonts w:ascii="Consolas" w:cs="Consolas" w:eastAsia="Consolas" w:hAnsi="Consolas"/>
                <w:sz w:val="20"/>
                <w:szCs w:val="20"/>
              </w:rPr>
              <w:t xml:space="preserve">Animateur : [nom]   |   Participants : [...]</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1. MÉTRIQUES CLÉS (DORA)</w:t>
            </w:r>
          </w:p>
          <w:p>
            <w:pPr>
              <w:spacing w:after="40"/>
            </w:pPr>
            <w:r>
              <w:rPr>
                <w:rFonts w:ascii="Consolas" w:cs="Consolas" w:eastAsia="Consolas" w:hAnsi="Consolas"/>
                <w:sz w:val="20"/>
                <w:szCs w:val="20"/>
              </w:rPr>
              <w:t xml:space="preserve">   - Fréquence de déploiement : [valeur] (tendance ↑↓→)</w:t>
            </w:r>
          </w:p>
          <w:p>
            <w:pPr>
              <w:spacing w:after="40"/>
            </w:pPr>
            <w:r>
              <w:rPr>
                <w:rFonts w:ascii="Consolas" w:cs="Consolas" w:eastAsia="Consolas" w:hAnsi="Consolas"/>
                <w:sz w:val="20"/>
                <w:szCs w:val="20"/>
              </w:rPr>
              <w:t xml:space="preserve">   - Lead time for changes    : [valeur] (tendance)</w:t>
            </w:r>
          </w:p>
          <w:p>
            <w:pPr>
              <w:spacing w:after="40"/>
            </w:pPr>
            <w:r>
              <w:rPr>
                <w:rFonts w:ascii="Consolas" w:cs="Consolas" w:eastAsia="Consolas" w:hAnsi="Consolas"/>
                <w:sz w:val="20"/>
                <w:szCs w:val="20"/>
              </w:rPr>
              <w:t xml:space="preserve">   - MTTR                     : [valeur] (tendance)</w:t>
            </w:r>
          </w:p>
          <w:p>
            <w:pPr>
              <w:spacing w:after="40"/>
            </w:pPr>
            <w:r>
              <w:rPr>
                <w:rFonts w:ascii="Consolas" w:cs="Consolas" w:eastAsia="Consolas" w:hAnsi="Consolas"/>
                <w:sz w:val="20"/>
                <w:szCs w:val="20"/>
              </w:rPr>
              <w:t xml:space="preserve">   - Change failure rate      : [valeur] (tendance)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2. INCIDENTS MARQUANTS DE LA PÉRIODE</w:t>
            </w:r>
          </w:p>
          <w:p>
            <w:pPr>
              <w:spacing w:after="40"/>
            </w:pPr>
            <w:r>
              <w:rPr>
                <w:rFonts w:ascii="Consolas" w:cs="Consolas" w:eastAsia="Consolas" w:hAnsi="Consolas"/>
                <w:sz w:val="20"/>
                <w:szCs w:val="20"/>
              </w:rPr>
              <w:t xml:space="preserve">   - [incident] : impact, cause, ce qu'on en retient</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3. SUIVI DES ACTIONS PASSÉES</w:t>
            </w:r>
          </w:p>
          <w:p>
            <w:pPr>
              <w:spacing w:after="40"/>
            </w:pPr>
            <w:r>
              <w:rPr>
                <w:rFonts w:ascii="Consolas" w:cs="Consolas" w:eastAsia="Consolas" w:hAnsi="Consolas"/>
                <w:sz w:val="20"/>
                <w:szCs w:val="20"/>
              </w:rPr>
              <w:t xml:space="preserve">   - [action] : responsable — fait / en cours / abandonnée</w:t>
            </w:r>
          </w:p>
          <w:p>
            <w:pPr>
              <w:spacing w:after="40"/>
            </w:pPr>
            <w:r>
              <w:rPr>
                <w:rFonts w:ascii="Consolas" w:cs="Consolas" w:eastAsia="Consolas" w:hAnsi="Consolas"/>
                <w:sz w:val="20"/>
                <w:szCs w:val="20"/>
              </w:rPr>
              <w:t xml:space="preserve">   - effet observé sur les métriques ?</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4. PROCHAINES ACTIONS (max 3)</w:t>
            </w:r>
          </w:p>
          <w:p>
            <w:pPr>
              <w:spacing w:after="40"/>
            </w:pPr>
            <w:r>
              <w:rPr>
                <w:rFonts w:ascii="Consolas" w:cs="Consolas" w:eastAsia="Consolas" w:hAnsi="Consolas"/>
                <w:sz w:val="20"/>
                <w:szCs w:val="20"/>
              </w:rPr>
              <w:t xml:space="preserve">   - [action concrète] — responsable — échéance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Prochaine review : [date]</w:t>
            </w:r>
          </w:p>
        </w:tc>
      </w:tr>
    </w:tbl>
    <w:p>
      <w:pPr>
        <w:pStyle w:val="Heading2"/>
      </w:pPr>
      <w:r>
        <w:t xml:space="preserve">Les bons réflexes d'usage</w:t>
      </w:r>
    </w:p>
    <w:p>
      <w:pPr>
        <w:pStyle w:val="ListParagraph"/>
        <w:numPr>
          <w:ilvl w:val="0"/>
          <w:numId w:val="2"/>
        </w:numPr>
      </w:pPr>
      <w:r>
        <w:t xml:space="preserve">Toujours commencer par le suivi avant de décider du neuf : regarder ce qui a été fait des actions passées et leur effet sur les métriques, avant d'en poser de nouvelles. C'est ce qui ferme la boucle d'amélioration et évite d'empiler des actions sans jamais les solder.</w:t>
      </w:r>
    </w:p>
    <w:p>
      <w:pPr>
        <w:pStyle w:val="ListParagraph"/>
        <w:numPr>
          <w:ilvl w:val="0"/>
          <w:numId w:val="2"/>
        </w:numPr>
      </w:pPr>
      <w:r>
        <w:t xml:space="preserve">Garder les mêmes métriques d'une session à l'autre : pour lire les tendances, on ne change pas d'indicateurs à chaque fois. La colonne « tendance » est aussi importante que la valeur.</w:t>
      </w:r>
    </w:p>
    <w:p>
      <w:pPr>
        <w:pStyle w:val="ListParagraph"/>
        <w:numPr>
          <w:ilvl w:val="0"/>
          <w:numId w:val="2"/>
        </w:numPr>
      </w:pPr>
      <w:r>
        <w:t xml:space="preserve">Limiter à 3 prochaines actions, comme à la première review : la rubrique impose le plafond. Trois actions tenables valent mieux qu'une liste qu'on ne réalisera pas.</w:t>
      </w:r>
    </w:p>
    <w:p>
      <w:pPr>
        <w:pStyle w:val="ListParagraph"/>
        <w:numPr>
          <w:ilvl w:val="0"/>
          <w:numId w:val="2"/>
        </w:numPr>
      </w:pPr>
      <w:r>
        <w:t xml:space="preserve">Remplir le template pendant la session, pas après : le compte-rendu se construit en direct sur le canevas, pour qu'il existe dès la fin et serve de base à la session suivante.</w:t>
      </w:r>
    </w:p>
    <w:p>
      <w:pPr>
        <w:pStyle w:val="Heading2"/>
      </w:pPr>
      <w:r>
        <w:t xml:space="preserve">Mise en application (les gestes concrets)</w:t>
      </w:r>
    </w:p>
    <w:p>
      <w:pPr>
        <w:pStyle w:val="ListParagraph"/>
        <w:numPr>
          <w:ilvl w:val="0"/>
          <w:numId w:val="3"/>
        </w:numPr>
      </w:pPr>
      <w:r>
        <w:t xml:space="preserve">Reprendre le canevas ci-dessus et l'adapter aux métriques retenues par la squad (#31).</w:t>
      </w:r>
    </w:p>
    <w:p>
      <w:pPr>
        <w:pStyle w:val="ListParagraph"/>
        <w:numPr>
          <w:ilvl w:val="0"/>
          <w:numId w:val="3"/>
        </w:numPr>
      </w:pPr>
      <w:r>
        <w:t xml:space="preserve">En faire le support unique de chaque DevOps Review (page Confluence dupliquée à chaque session, ou template d'issue).</w:t>
      </w:r>
    </w:p>
    <w:p>
      <w:pPr>
        <w:pStyle w:val="ListParagraph"/>
        <w:numPr>
          <w:ilvl w:val="0"/>
          <w:numId w:val="3"/>
        </w:numPr>
      </w:pPr>
      <w:r>
        <w:t xml:space="preserve">Imposer l'ordre : métriques → incidents → suivi des actions passées → prochaines actions.</w:t>
      </w:r>
    </w:p>
    <w:p>
      <w:pPr>
        <w:pStyle w:val="ListParagraph"/>
        <w:numPr>
          <w:ilvl w:val="0"/>
          <w:numId w:val="3"/>
        </w:numPr>
      </w:pPr>
      <w:r>
        <w:t xml:space="preserve">Remplir le template en direct pendant la review, archiver chaque session pour suivre l'historique.</w:t>
      </w:r>
    </w:p>
    <w:p>
      <w:pPr>
        <w:pStyle w:val="ListParagraph"/>
        <w:numPr>
          <w:ilvl w:val="0"/>
          <w:numId w:val="3"/>
        </w:numPr>
      </w:pPr>
      <w:r>
        <w:t xml:space="preserve">Vérifier à chaque session que la rubrique « suivi des actions passées » est bien traitée, jamais sautée.</w:t>
      </w:r>
    </w:p>
    <w:p>
      <w:pPr>
        <w:pStyle w:val="Heading2"/>
      </w:pPr>
      <w:r>
        <w:t xml:space="preserve">Critère de réussite</w:t>
      </w:r>
    </w:p>
    <w:p>
      <w:pPr>
        <w:spacing w:after="120"/>
      </w:pPr>
      <w:r>
        <w:t xml:space="preserve">Chaque DevOps Review suit désormais le même canevas, quel que soit l'animateur, et les sessions archivées permettent de lire les tendances dans le temps. La rubrique « suivi des actions passées » est traitée systématiquement : aucune action décidée ne se perd, et l'effet des actions sur les métriques est observé d'une session à l'autre. La boucle d'amélioration est verrouillée par la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2026-06-09T07:47:43.649Z</dcterms:created>
  <dcterms:modified xsi:type="dcterms:W3CDTF">2026-06-09T07:47:43.649Z</dcterms:modified>
</cp:coreProperties>
</file>

<file path=docProps/custom.xml><?xml version="1.0" encoding="utf-8"?>
<Properties xmlns="http://schemas.openxmlformats.org/officeDocument/2006/custom-properties" xmlns:vt="http://schemas.openxmlformats.org/officeDocument/2006/docPropsVTypes"/>
</file>