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Capsule #72 — Le changelog : générer l’histoire des versions, sans la réécrire</w:t>
      </w:r>
    </w:p>
    <w:p>
      <w:pPr>
        <w:spacing w:after="160"/>
      </w:pPr>
      <w:r>
        <w:rPr>
          <w:i/>
          <w:iCs/>
        </w:rPr>
        <w:t xml:space="preserve">CAPSULE (référence) · Axe Toolchain CI/CD — Question D04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Capsule — référence + modèle (changelog automatisé)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Toolchain CI/CD (axe porteur ; recoupe H04-98, voir Chapitre 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(D04)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Utilisez-vous un système de versioning avec des releases taguées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Formalisé 🔵 — Semver en place, releases à documenter automatiquement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20-25 min (lecture)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Convention semver (#70), release pilotée par les commits (#71)</w:t>
            </w:r>
          </w:p>
        </w:tc>
      </w:tr>
    </w:tbl>
    <w:p>
      <w:pPr>
        <w:pStyle w:val="Heading2"/>
      </w:pPr>
      <w:r>
        <w:t xml:space="preserve">Chapitre 1 — Ce qu’est vraiment un changelog (et ce qu’il n’est pas)</w:t>
      </w:r>
    </w:p>
    <w:p>
      <w:pPr>
        <w:spacing w:after="120"/>
      </w:pPr>
      <w:r>
        <w:t xml:space="preserve">Un changelog, c’est la réponse à une question simple que se posent ceux qui dépendent de votre livrable : « qu’est-ce qui a changé entre la version d’avant et celle-ci ? ». Pas l’historique Git brut — illisible, plein de commits techniques sans intérêt pour le consommateur — mais un résumé orienté lecteur : les nouveautés, les corrections, et surtout les ruptures, classées par version.</w:t>
      </w:r>
    </w:p>
    <w:p>
      <w:pPr>
        <w:spacing w:after="120"/>
      </w:pPr>
      <w:r>
        <w:t xml:space="preserve">Ce qu’un changelog n’est PAS : un journal interne de la squad, ni un dump de tous les commits. Si le format de log change pour le développeur mais pas pour le consommateur, ça n’a rien à faire dans le changelog. Le changelog parle à celui d’en face (#69), pas à soi-même.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Le principe fondateur de cette capsule</w:t>
            </w:r>
          </w:p>
          <w:p>
            <w:pPr>
              <w:spacing w:after="60"/>
            </w:pPr>
            <w:r>
              <w:t xml:space="preserve">Un bon changelog ne s’écrit pas, il se génère. Tant qu’on le rédige à la main, il est oublié, incomplet ou faux — personne ne pense à le mettre à jour au moment du tag. La cible n’est pas « écrire un meilleur changelog », c’est « ne plus l’écrire du tout » : le déduire automatiquement de l’intention déjà portée par les commits conventionnels (#71). Le changelog devient un sous-produit de la release, pas une corvée séparée.</w:t>
            </w:r>
          </w:p>
        </w:tc>
      </w:tr>
    </w:tbl>
    <w:p>
      <w:pPr>
        <w:pStyle w:val="Heading2"/>
      </w:pPr>
      <w:r>
        <w:t xml:space="preserve">Chapitre 2 — Pourquoi automatiser plutôt que rédiger à la main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changelog manuel est toujours en retard sur la réalité : au moment de taguer, sous pression, personne ne reconstitue de mémoire tout ce qui a changé depuis la dernière version. Le changelog manuel est soit oublié, soit bâclé, soit faux — et un changelog faux est pire que pas de changelog, car le consommateur s’y fie.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L’information existe déjà dans les commits : si la squad a adopté les commits conventionnels (#71), chaque changement publiable porte déjà son type (fix, feat, rupture) et sa description. Le changelog n’est qu’une mise en forme de cette information — la reproduire à la main, c’est saisir deux fois la même chose.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génération garantit la cohérence version / changelog : quand le même outil (release-please / semantic-release) calcule l’incrément ET produit le changelog à partir des mêmes commits, les deux ne peuvent pas diverger. Le numéro de version et la liste des changements racontent forcément la même histoire.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C’est auditable nativement : chaque ligne du changelog est traçable jusqu’au commit (et donc à la MR, à l’incident) qui l’a produite. En banque, pouvoir relier une entrée de changelog à son changement source est une exigence de traçabilité — gratuite ici, puisque c’est l’outil qui fait le lien.</w:t>
      </w:r>
    </w:p>
    <w:p>
      <w:pPr>
        <w:pStyle w:val="Heading2"/>
      </w:pPr>
      <w:r>
        <w:t xml:space="preserve">Chapitre 3 — Comment ça marche (mécanique)</w:t>
      </w:r>
    </w:p>
    <w:p>
      <w:pPr>
        <w:spacing w:after="120"/>
      </w:pPr>
      <w:r>
        <w:t xml:space="preserve">Le changelog automatisé repose entièrement sur la chaîne mise en place au #71. Aucune pièce nouvelle : on exploite ce qui est déjà là.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CHAÎNE changelog automatisé (déjà en place via #71)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commits conventionnels        outil de release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───────────────────           ────────────────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feat: export CSV       ──┐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fix: calcul intérêt    ──┼──&gt;  lit les commits depuis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feat!: nouveau format  ──┘     le dernier tag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├─&gt; calcule l'incrément (#70)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└─&gt; GÉNÈRE le changelog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regroupe par type,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met les ruptures en avant,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classe sous la version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Résultat : section de changelog créée à CHAQUE release,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jamais entre deux. Le fichier CHANGELOG.md s'enrichit tout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seul au merge de la MR de release. Zéro saisie manuelle.</w:t>
            </w:r>
          </w:p>
        </w:tc>
      </w:tr>
    </w:tbl>
    <w:p>
      <w:pPr>
        <w:spacing w:after="120"/>
      </w:pPr>
      <w:r>
        <w:t xml:space="preserve">Le point clé : le changelog se met à jour au moment de la release (le merge de la MR de release du #71), pas à chaque commit ni à chaque merge. Une version = une section de changelog. Pas de bruit, cohérent avec le garde-fou anti-bruit posé au #71.</w:t>
      </w:r>
    </w:p>
    <w:p>
      <w:pPr>
        <w:pStyle w:val="Heading2"/>
      </w:pPr>
      <w:r>
        <w:t xml:space="preserve">Chapitre 4 — Le format de référence (modèle à adopter)</w:t>
      </w:r>
    </w:p>
    <w:p>
      <w:pPr>
        <w:spacing w:after="120"/>
      </w:pPr>
      <w:r>
        <w:t xml:space="preserve">Le standard de fait est « Keep a Changelog » : un fichier CHANGELOG.md à la racine, antéchronologique (la version la plus récente en haut), avec des catégories stables. Les outils de release produisent ce format nativement à partir des types de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Changelog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[1.5.0] - 2026-03-14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Ajouté        (&lt;- feat:)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Export CSV des écritures comptables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Corrigé       (&lt;- fix:)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Calcul d'intérêt sur les comptes clôturés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[2.0.0] - 2026-04-02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Changé / RUPTURE   (&lt;- feat!: / BREAKING CHANGE)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Le champ 'balance' de /accounts devient un objet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-&gt; les consommateurs doivent adapter leur parsing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Corrigé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...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Catégories usuelles : Ajouté, Changé, Déprécié, Retiré,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Corrigé, Sécurité. Les ruptures sont TOUJOURS mises en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évidence — c'est l'information la plus critique pour qui dépend.</w:t>
            </w:r>
          </w:p>
        </w:tc>
      </w:tr>
    </w:tbl>
    <w:p>
      <w:pPr>
        <w:pStyle w:val="Heading2"/>
      </w:pPr>
      <w:r>
        <w:t xml:space="preserve">Chapitre 5 — Un seul axe porteur : éviter le doublon H04-98</w:t>
      </w:r>
    </w:p>
    <w:p>
      <w:pPr>
        <w:spacing w:after="120"/>
      </w:pPr>
      <w:r>
        <w:t xml:space="preserve">L’action « génération automatique du changelog » apparaît à deux endroits du référentiel : ici en D04 (versioning) et en H04-98 (fichiers essentiels du repo, où le CHANGELOG figure parmi README/.gitignore/CHANGELOG). Ce n’est pas un hasard : le changelog est à la fois un fichier standard du repo ET un sous-produit de la release.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Décision d’arbitrage</w:t>
            </w:r>
          </w:p>
          <w:p>
            <w:pPr>
              <w:spacing w:after="60"/>
            </w:pPr>
            <w:r>
              <w:t xml:space="preserve">L’axe porteur du changelog AUTOMATISÉ est D04 (Toolchain CI/CD) : la génération relève de l’outillage de release, c’est sa place logique. En H04-98, le CHANGELOG est traité uniquement comme fichier standard à faire EXISTER (présence du fichier, format Keep a Changelog), pas comme automatisation — celle-ci renvoie ici. On évite ainsi deux ateliers jumeaux : H04 pose le fichier, D04/#72 l’automatise.</w:t>
            </w:r>
          </w:p>
        </w:tc>
      </w:tr>
    </w:tbl>
    <w:p>
      <w:pPr>
        <w:pStyle w:val="Heading2"/>
      </w:pPr>
      <w:r>
        <w:t xml:space="preserve">Chapitre 6 — Les règles d’or du changelog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changelog parle au consommateur, pas à la squad : on y met ce qui change pour celui qui utilise le livrable, pas les détails internes. Un refactoring invisible n’a rien à y faire ; une rupture d’API y figure en évidence.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version, une section : le changelog s’enrichit au moment de la release, jamais entre deux. Cohérent avec le « pas de version par merge » du #71.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ruptures toujours mises en avant : c’est l’information la plus coûteuse à manquer pour qui dépend du livrable. Elle ne se noie jamais dans la liste — elle est signalée comme telle.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Généré, pas rédigé : si quelqu’un édite le CHANGELOG.md à la main, c’est le signe que la chaîne du #71 a une faille (commit mal typé, outil mal câblé). On corrige la source, on ne rafistole pas le fichier.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Versionné dans le repo : le CHANGELOG.md vit à la racine, sous Git, accessible avec le code. Pas dans un wiki à part qui se désynchronise.</w:t>
      </w:r>
    </w:p>
    <w:p>
      <w:pPr>
        <w:pStyle w:val="Heading2"/>
      </w:pPr>
      <w:r>
        <w:t xml:space="preserve">Chapitre 7 — Mise en application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que la chaîne du #71 est en place (commits conventionnels + outil de release) : le changelog automatisé en dépend entièrement.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Activer la génération du changelog dans l’outil de release (release-please et semantic-release la produisent par défaut ; il s’agit surtout de la configurer au bon format).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Adopter le format Keep a Changelog et mapper les catégories sur les types de commit du #71 (feat → Ajouté, fix → Corrigé, rupture → Changé/RUPTURE).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un CHANGELOG manuel existait, le reprendre une dernière fois à la main pour l’historique passé, puis laisser l’outil prendre le relais à partir de la prochaine release.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Confirmer en H04 que le CHANGELOG est bien présent comme fichier standard, et y renvoyer vers cette capsule pour l’automatisation (anti-doublon).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squad dispose d’un CHANGELOG.md généré automatiquement à chaque release, au format Keep a Changelog, à partir des commits conventionnels mis en place au #71. Le changelog n’est plus rédigé à la main : il est un sous-produit de la release, cohérent avec le numéro de version, traçable jusqu’aux commits, et il met les ruptures en évidence pour ceux qui dépendent du livrable. Le doublon avec H04-98 est tranché : H04 fait exister le fichier, D04/#72 l’automatise. La documentation des versions ne dépend plus de la mémoire ni de la discipline — elle découle de l’intention déjà exprimée dans les commits.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2026-06-26T08:52:56.416Z</dcterms:created>
  <dcterms:modified xsi:type="dcterms:W3CDTF">2026-06-26T08:52:56.416Z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