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Renvoi #98 — Automatiser le CHANGELOG : voir la capsule #72</w:t>
      </w:r>
    </w:p>
    <w:p>
      <w:pPr>
        <w:spacing w:after="160"/>
      </w:pPr>
      <w:r>
        <w:rPr>
          <w:i/>
          <w:iCs/>
        </w:rPr>
        <w:t xml:space="preserve">Axe Hygiène &amp; Gouvernance — Question H04 (renvoi vers D04)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Renvoi (pont) — pas un atelier nouveau, redirection tracée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 (renvoie à D04, axe porteur)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 repo contient-il les fichiers essentiels (README, .gitignore, CHANGELOG)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Automatiser le remplissage du CHANGELOG</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 (lecture de cadrage) + l’atelier #72 lui-même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Statut doublon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Doublon avec D04-72, confirmé par le coach — résolu par renvoi</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CHANGELOG manuel et son processus en place (#97)</w:t>
            </w:r>
          </w:p>
        </w:tc>
      </w:tr>
    </w:tbl>
    <w:p>
      <w:pPr>
        <w:pStyle w:val="Heading2"/>
      </w:pPr>
      <w:r>
        <w:t xml:space="preserve">Pourquoi ce document est un renvoi, pas un atelier</w:t>
      </w:r>
    </w:p>
    <w:p>
      <w:pPr>
        <w:spacing w:after="120"/>
      </w:pPr>
      <w:r>
        <w:t xml:space="preserve">L’action #98 — « automatisation du CHANGELOG : génération automatique depuis les commits ou MR » — est, mot pour mot ou presque, l’action D04-72. Le coach l’a explicitement signalée comme doublon (« Doublon avec D04-72, idem renvoi »), et les deux pointent vers le même livrable de production. Réécrire ici un atelier complet d’automatisation du changelog dupliquerait la capsule #72 déjà produite. Ce document ne le fait donc pas : il acte le renvoi, en raccordant proprement la progression de H04 (où l’on vient de créer le CHANGELOG manuel au #97) au contenu technique de la capsule #72 (où l’automatisation est traitée). On évite le doublon tout en donnant au #98 sa place légitime dans la série H04.</w:t>
      </w:r>
    </w:p>
    <w:p>
      <w:pPr>
        <w:pStyle w:val="Heading2"/>
      </w:pPr>
      <w:r>
        <w:t xml:space="preserve">La répartition entre H04 et D04 (déjà posée)</w:t>
      </w:r>
    </w:p>
    <w:p>
      <w:pPr>
        <w:spacing w:after="120"/>
      </w:pPr>
      <w:r>
        <w:t xml:space="preserve">La frontière a été tranchée dès la capsule #72 et confirmée ici : H04 fait EXISTER le fichier CHANGELOG comme fichier standard du repo (et pose son processus manuel, #97) ; D04 AUTOMATISE son remplissage comme partie de la toolchain de release (capsule #72). L’axe porteur de l’automatisation est D04, c’est de la toolchain — ce que le coach recommandait.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Ce que recouvre chaque axe</w:t>
            </w:r>
          </w:p>
          <w:p>
            <w:pPr>
              <w:spacing w:after="60"/>
            </w:pPr>
            <w:r>
              <w:t xml:space="preserve">H04 (#97) — LE FICHIER : créer CHANGELOG.md, format Keep a Changelog, processus de mise à jour MANUEL à chaque release. C’est l’habitude.</w:t>
            </w:r>
          </w:p>
          <w:p>
            <w:pPr>
              <w:spacing w:after="60"/>
            </w:pPr>
            <w:r>
              <w:t xml:space="preserve">D04 (capsule #72) — L’AUTOMATISATION : générer les entrées du CHANGELOG depuis les commits conventionnels (release-please / semantic-release), pour que le fichier se tienne à jour tout seul. C’est la mécanisation de l’habitude.</w:t>
            </w:r>
          </w:p>
          <w:p>
            <w:pPr>
              <w:spacing w:after="60"/>
            </w:pPr>
            <w:r>
              <w:t xml:space="preserve">Le #98 (H04, palier Formalisé) = le point où la pratique manuelle posée au #97 bascule vers l’automatique. Il ne réécrit pas la mécanique : il renvoie à la capsule #72 pour la mettre en place.</w:t>
            </w:r>
          </w:p>
        </w:tc>
      </w:tr>
    </w:tbl>
    <w:p>
      <w:pPr>
        <w:pStyle w:val="Heading2"/>
      </w:pPr>
      <w:r>
        <w:t xml:space="preserve">Comment utiliser ce renvoi en accompagnement</w:t>
      </w:r>
    </w:p>
    <w:p>
      <w:pPr>
        <w:spacing w:after="120"/>
      </w:pPr>
      <w:r>
        <w:t xml:space="preserve">Concrètement, pour une squad arrivée au palier Formalisé de H04 :</w:t>
      </w:r>
    </w:p>
    <w:p>
      <w:pPr>
        <w:pStyle w:val="ListParagraph"/>
        <w:numPr>
          <w:ilvl w:val="0"/>
          <w:numId w:val="2"/>
        </w:numPr>
        <w:spacing w:after="80"/>
      </w:pPr>
      <w:r>
        <w:t xml:space="preserve">Vérifier le prérequis : le CHANGELOG manuel et son processus existent (#97), et la chaîne de release conventionnelle est en place ou à mettre en place (capsule #71 : conventional commits).</w:t>
      </w:r>
    </w:p>
    <w:p>
      <w:pPr>
        <w:pStyle w:val="ListParagraph"/>
        <w:numPr>
          <w:ilvl w:val="0"/>
          <w:numId w:val="2"/>
        </w:numPr>
        <w:spacing w:after="80"/>
      </w:pPr>
      <w:r>
        <w:t xml:space="preserve">Suivre la capsule #72 pour l’automatisation : c’est elle qui décrit comment générer le CHANGELOG depuis les commits, au format déjà adopté au #97. Aucun contenu technique nouveau ici — tout est dans le #72.</w:t>
      </w:r>
    </w:p>
    <w:p>
      <w:pPr>
        <w:pStyle w:val="ListParagraph"/>
        <w:numPr>
          <w:ilvl w:val="0"/>
          <w:numId w:val="2"/>
        </w:numPr>
        <w:spacing w:after="80"/>
      </w:pPr>
      <w:r>
        <w:t xml:space="preserve">Tracer le renvoi dans le suivi : noter, sur la ligne H04-98 du référentiel, que l’automatisation est traitée en D04-72, pour que le doublon ne ressorte pas à la prochaine relecture.</w:t>
      </w:r>
    </w:p>
    <w:p>
      <w:pPr>
        <w:pStyle w:val="Heading2"/>
      </w:pPr>
      <w:r>
        <w:t xml:space="preserve">Objectif</w:t>
      </w:r>
    </w:p>
    <w:p>
      <w:pPr>
        <w:spacing w:after="120"/>
      </w:pPr>
      <w:r>
        <w:t xml:space="preserve">Acter proprement que l’automatisation du CHANGELOG (palier Formalisé de H04) est traitée par la capsule #72 (axe porteur D04), et raccorder la progression de H04 — qui vient de poser le CHANGELOG manuel au #97 — à ce contenu technique sans le dupliquer. La squad qui atteint ce palier sait exactement où aller (capsule #72) et avec quel prérequis (#97), et le doublon signalé par le coach est résolu par une répartition claire plutôt que par deux ateliers jumeaux.</w:t>
      </w:r>
    </w:p>
    <w:p>
      <w:pPr>
        <w:pStyle w:val="Heading2"/>
      </w:pPr>
      <w:r>
        <w:t xml:space="preserve">Critère de réussite</w:t>
      </w:r>
    </w:p>
    <w:p>
      <w:pPr>
        <w:spacing w:after="120"/>
      </w:pPr>
      <w:r>
        <w:t xml:space="preserve">Le doublon H04-98 / D04-72 est résolu : l’automatisation du CHANGELOG est traitée une seule fois (capsule #72, axe porteur D04), et le #98 y renvoie en raccordant la progression de H04 (CHANGELOG manuel posé au #97) au contenu technique. La répartition est claire — H04 fait exister le fichier et l’habitude, D04 automatise son remplissage — et tracée dans le suivi pour ne pas ressortir. La squad au palier Formalisé de H04 sait où trouver la mise en œuvre et avec quel prérequis. La question H04 est complète sans duplication.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2026-06-26T09:53:37.965Z</dcterms:created>
  <dcterms:modified xsi:type="dcterms:W3CDTF">2026-06-26T09:53:37.965Z</dcterms:modified>
</cp:coreProperties>
</file>

<file path=docProps/custom.xml><?xml version="1.0" encoding="utf-8"?>
<Properties xmlns="http://schemas.openxmlformats.org/officeDocument/2006/custom-properties" xmlns:vt="http://schemas.openxmlformats.org/officeDocument/2006/docPropsVTypes"/>
</file>